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31689" w14:textId="6F490047" w:rsidR="005A52DF" w:rsidRDefault="004336CC" w:rsidP="001C2756">
      <w:pPr>
        <w:tabs>
          <w:tab w:val="center" w:pos="4680"/>
        </w:tabs>
        <w:spacing w:before="3000"/>
        <w:jc w:val="center"/>
        <w:rPr>
          <w:rFonts w:cs="Arial"/>
          <w:b/>
          <w:sz w:val="28"/>
          <w:szCs w:val="28"/>
        </w:rPr>
      </w:pPr>
      <w:r>
        <w:rPr>
          <w:rFonts w:cs="Arial"/>
          <w:b/>
          <w:sz w:val="28"/>
          <w:szCs w:val="28"/>
        </w:rPr>
        <w:tab/>
      </w:r>
      <w:r>
        <w:rPr>
          <w:rFonts w:cs="Arial"/>
          <w:b/>
          <w:sz w:val="28"/>
          <w:szCs w:val="28"/>
        </w:rPr>
        <w:tab/>
      </w:r>
      <w:r>
        <w:rPr>
          <w:rFonts w:cs="Arial"/>
          <w:b/>
          <w:sz w:val="28"/>
          <w:szCs w:val="28"/>
        </w:rPr>
        <w:tab/>
        <w:t xml:space="preserve"> </w:t>
      </w:r>
    </w:p>
    <w:p w14:paraId="429466CD" w14:textId="77777777" w:rsidR="005A52DF" w:rsidRPr="00A7386F" w:rsidRDefault="005A52DF" w:rsidP="005A52DF">
      <w:pPr>
        <w:tabs>
          <w:tab w:val="center" w:pos="4680"/>
        </w:tabs>
        <w:jc w:val="center"/>
        <w:rPr>
          <w:rFonts w:cs="Arial"/>
          <w:b/>
          <w:sz w:val="28"/>
          <w:szCs w:val="28"/>
        </w:rPr>
      </w:pPr>
      <w:smartTag w:uri="urn:schemas-microsoft-com:office:smarttags" w:element="State">
        <w:smartTag w:uri="urn:schemas-microsoft-com:office:smarttags" w:element="place">
          <w:r w:rsidRPr="00A7386F">
            <w:rPr>
              <w:rFonts w:cs="Arial"/>
              <w:b/>
              <w:sz w:val="28"/>
              <w:szCs w:val="28"/>
            </w:rPr>
            <w:t>W</w:t>
          </w:r>
          <w:r>
            <w:rPr>
              <w:rFonts w:cs="Arial"/>
              <w:b/>
              <w:sz w:val="28"/>
              <w:szCs w:val="28"/>
            </w:rPr>
            <w:t>ashington</w:t>
          </w:r>
        </w:smartTag>
      </w:smartTag>
      <w:r>
        <w:rPr>
          <w:rFonts w:cs="Arial"/>
          <w:b/>
          <w:sz w:val="28"/>
          <w:szCs w:val="28"/>
        </w:rPr>
        <w:t xml:space="preserve"> </w:t>
      </w:r>
      <w:smartTag w:uri="urn:schemas-microsoft-com:office:smarttags" w:element="PersonName">
        <w:r>
          <w:rPr>
            <w:rFonts w:cs="Arial"/>
            <w:b/>
            <w:sz w:val="28"/>
            <w:szCs w:val="28"/>
          </w:rPr>
          <w:t>Pattern Forms Committee</w:t>
        </w:r>
      </w:smartTag>
    </w:p>
    <w:p w14:paraId="5238A8ED" w14:textId="77777777" w:rsidR="005A52DF" w:rsidRPr="00CD62EE" w:rsidRDefault="005A52DF" w:rsidP="005A52DF">
      <w:pPr>
        <w:tabs>
          <w:tab w:val="left" w:pos="-720"/>
        </w:tabs>
        <w:rPr>
          <w:rFonts w:cs="Arial"/>
          <w:sz w:val="24"/>
          <w:szCs w:val="24"/>
        </w:rPr>
      </w:pPr>
    </w:p>
    <w:p w14:paraId="62B57FDC" w14:textId="77777777" w:rsidR="005A52DF" w:rsidRPr="00CD62EE" w:rsidRDefault="005A52DF" w:rsidP="005A52DF">
      <w:pPr>
        <w:tabs>
          <w:tab w:val="left" w:pos="-720"/>
        </w:tabs>
        <w:rPr>
          <w:rFonts w:cs="Arial"/>
          <w:sz w:val="24"/>
          <w:szCs w:val="24"/>
        </w:rPr>
      </w:pPr>
    </w:p>
    <w:p w14:paraId="67F70D1C" w14:textId="77777777" w:rsidR="005A52DF" w:rsidRPr="00CD62EE" w:rsidRDefault="005A52DF" w:rsidP="005A52DF">
      <w:pPr>
        <w:tabs>
          <w:tab w:val="left" w:pos="-720"/>
        </w:tabs>
        <w:rPr>
          <w:rFonts w:cs="Arial"/>
          <w:sz w:val="24"/>
          <w:szCs w:val="24"/>
        </w:rPr>
      </w:pPr>
    </w:p>
    <w:p w14:paraId="0BBEE47C" w14:textId="77777777" w:rsidR="005A52DF" w:rsidRPr="00CD62EE" w:rsidRDefault="005A52DF" w:rsidP="005A52DF">
      <w:pPr>
        <w:tabs>
          <w:tab w:val="left" w:pos="-720"/>
        </w:tabs>
        <w:rPr>
          <w:rFonts w:cs="Arial"/>
          <w:sz w:val="24"/>
          <w:szCs w:val="24"/>
        </w:rPr>
      </w:pPr>
    </w:p>
    <w:p w14:paraId="35501F72" w14:textId="77777777" w:rsidR="005A52DF" w:rsidRPr="00CD62EE" w:rsidRDefault="005A52DF" w:rsidP="005A52DF">
      <w:pPr>
        <w:tabs>
          <w:tab w:val="left" w:pos="-720"/>
        </w:tabs>
        <w:rPr>
          <w:rFonts w:cs="Arial"/>
          <w:sz w:val="24"/>
          <w:szCs w:val="24"/>
        </w:rPr>
      </w:pPr>
    </w:p>
    <w:p w14:paraId="5DD32D4E" w14:textId="77777777" w:rsidR="005A52DF" w:rsidRPr="00CD62EE" w:rsidRDefault="005A52DF" w:rsidP="005A52DF">
      <w:pPr>
        <w:tabs>
          <w:tab w:val="left" w:pos="-720"/>
        </w:tabs>
        <w:rPr>
          <w:rFonts w:cs="Arial"/>
          <w:sz w:val="24"/>
          <w:szCs w:val="24"/>
        </w:rPr>
      </w:pPr>
    </w:p>
    <w:p w14:paraId="097E01D3" w14:textId="77777777" w:rsidR="005A52DF" w:rsidRPr="00CD62EE" w:rsidRDefault="005A52DF" w:rsidP="005A52DF">
      <w:pPr>
        <w:tabs>
          <w:tab w:val="left" w:pos="-720"/>
        </w:tabs>
        <w:rPr>
          <w:rFonts w:cs="Arial"/>
          <w:sz w:val="24"/>
          <w:szCs w:val="24"/>
        </w:rPr>
      </w:pPr>
    </w:p>
    <w:p w14:paraId="4218B220" w14:textId="77777777" w:rsidR="005A52DF" w:rsidRPr="00CD62EE" w:rsidRDefault="005A52DF" w:rsidP="005A52DF">
      <w:pPr>
        <w:tabs>
          <w:tab w:val="left" w:pos="-720"/>
        </w:tabs>
        <w:rPr>
          <w:rFonts w:cs="Arial"/>
          <w:sz w:val="24"/>
          <w:szCs w:val="24"/>
        </w:rPr>
      </w:pPr>
    </w:p>
    <w:p w14:paraId="4876517D" w14:textId="77777777" w:rsidR="005A52DF" w:rsidRPr="00CD62EE" w:rsidRDefault="005A52DF" w:rsidP="005A52DF">
      <w:pPr>
        <w:tabs>
          <w:tab w:val="center" w:pos="4680"/>
        </w:tabs>
        <w:jc w:val="center"/>
        <w:rPr>
          <w:rFonts w:cs="Arial"/>
          <w:b/>
          <w:sz w:val="24"/>
          <w:szCs w:val="24"/>
        </w:rPr>
      </w:pPr>
      <w:r>
        <w:rPr>
          <w:rFonts w:cs="Arial"/>
          <w:b/>
          <w:sz w:val="24"/>
          <w:szCs w:val="24"/>
        </w:rPr>
        <w:t>Court Staff Handbook</w:t>
      </w:r>
    </w:p>
    <w:p w14:paraId="7E20F668" w14:textId="77777777" w:rsidR="005A52DF" w:rsidRPr="00CD62EE" w:rsidRDefault="005A52DF" w:rsidP="005A52DF">
      <w:pPr>
        <w:tabs>
          <w:tab w:val="left" w:pos="-720"/>
        </w:tabs>
        <w:rPr>
          <w:rFonts w:cs="Arial"/>
          <w:b/>
          <w:sz w:val="24"/>
          <w:szCs w:val="24"/>
        </w:rPr>
      </w:pPr>
    </w:p>
    <w:p w14:paraId="5199F75B" w14:textId="77777777" w:rsidR="005A52DF" w:rsidRPr="00CD62EE" w:rsidRDefault="005A52DF" w:rsidP="005A52DF">
      <w:pPr>
        <w:tabs>
          <w:tab w:val="center" w:pos="4680"/>
        </w:tabs>
        <w:jc w:val="center"/>
        <w:rPr>
          <w:rFonts w:cs="Arial"/>
          <w:b/>
          <w:sz w:val="24"/>
          <w:szCs w:val="24"/>
        </w:rPr>
      </w:pPr>
      <w:r>
        <w:rPr>
          <w:rFonts w:cs="Arial"/>
          <w:b/>
          <w:sz w:val="24"/>
          <w:szCs w:val="24"/>
        </w:rPr>
        <w:t>On</w:t>
      </w:r>
    </w:p>
    <w:p w14:paraId="1AB33667" w14:textId="77777777" w:rsidR="005A52DF" w:rsidRPr="00CD62EE" w:rsidRDefault="005A52DF" w:rsidP="005A52DF">
      <w:pPr>
        <w:tabs>
          <w:tab w:val="left" w:pos="-720"/>
        </w:tabs>
        <w:rPr>
          <w:rFonts w:cs="Arial"/>
          <w:b/>
          <w:sz w:val="24"/>
          <w:szCs w:val="24"/>
        </w:rPr>
      </w:pPr>
    </w:p>
    <w:p w14:paraId="683AC6D0" w14:textId="7D5EF697" w:rsidR="005A52DF" w:rsidRPr="00CD62EE" w:rsidRDefault="005A52DF" w:rsidP="005A52DF">
      <w:pPr>
        <w:tabs>
          <w:tab w:val="center" w:pos="4680"/>
        </w:tabs>
        <w:jc w:val="center"/>
        <w:rPr>
          <w:rFonts w:cs="Arial"/>
          <w:sz w:val="24"/>
          <w:szCs w:val="24"/>
        </w:rPr>
      </w:pPr>
      <w:r>
        <w:rPr>
          <w:rFonts w:cs="Arial"/>
          <w:b/>
          <w:sz w:val="24"/>
          <w:szCs w:val="24"/>
        </w:rPr>
        <w:t>The Protection Order Process</w:t>
      </w:r>
    </w:p>
    <w:p w14:paraId="31E9F8A6" w14:textId="77777777" w:rsidR="005A52DF" w:rsidRPr="00CD62EE" w:rsidRDefault="005A52DF" w:rsidP="005A52DF">
      <w:pPr>
        <w:tabs>
          <w:tab w:val="left" w:pos="-720"/>
        </w:tabs>
        <w:rPr>
          <w:rFonts w:cs="Arial"/>
          <w:sz w:val="24"/>
          <w:szCs w:val="24"/>
        </w:rPr>
      </w:pPr>
    </w:p>
    <w:p w14:paraId="77F4BF09" w14:textId="77777777" w:rsidR="005A52DF" w:rsidRPr="00CD62EE" w:rsidRDefault="005A52DF" w:rsidP="005A52DF">
      <w:pPr>
        <w:tabs>
          <w:tab w:val="left" w:pos="-720"/>
        </w:tabs>
        <w:rPr>
          <w:rFonts w:cs="Arial"/>
          <w:sz w:val="24"/>
          <w:szCs w:val="24"/>
        </w:rPr>
      </w:pPr>
    </w:p>
    <w:p w14:paraId="0351A818" w14:textId="77777777" w:rsidR="005A52DF" w:rsidRPr="00CD62EE" w:rsidRDefault="005A52DF" w:rsidP="005A52DF">
      <w:pPr>
        <w:tabs>
          <w:tab w:val="left" w:pos="-720"/>
        </w:tabs>
        <w:rPr>
          <w:rFonts w:cs="Arial"/>
          <w:sz w:val="24"/>
          <w:szCs w:val="24"/>
        </w:rPr>
      </w:pPr>
    </w:p>
    <w:p w14:paraId="6EAA62E1" w14:textId="77777777" w:rsidR="005A52DF" w:rsidRPr="00CD62EE" w:rsidRDefault="005A52DF" w:rsidP="005A52DF">
      <w:pPr>
        <w:tabs>
          <w:tab w:val="left" w:pos="-720"/>
        </w:tabs>
        <w:rPr>
          <w:rFonts w:cs="Arial"/>
          <w:sz w:val="24"/>
          <w:szCs w:val="24"/>
        </w:rPr>
      </w:pPr>
    </w:p>
    <w:p w14:paraId="19A03A7E" w14:textId="77777777" w:rsidR="005A52DF" w:rsidRPr="00CD62EE" w:rsidRDefault="005A52DF" w:rsidP="005A52DF">
      <w:pPr>
        <w:tabs>
          <w:tab w:val="left" w:pos="-720"/>
        </w:tabs>
        <w:rPr>
          <w:rFonts w:cs="Arial"/>
          <w:sz w:val="24"/>
          <w:szCs w:val="24"/>
        </w:rPr>
      </w:pPr>
    </w:p>
    <w:p w14:paraId="32F0BBC8" w14:textId="77777777" w:rsidR="005A52DF" w:rsidRPr="00CD62EE" w:rsidRDefault="005A52DF" w:rsidP="005A52DF">
      <w:pPr>
        <w:tabs>
          <w:tab w:val="left" w:pos="-720"/>
        </w:tabs>
        <w:rPr>
          <w:rFonts w:cs="Arial"/>
          <w:sz w:val="24"/>
          <w:szCs w:val="24"/>
        </w:rPr>
      </w:pPr>
    </w:p>
    <w:p w14:paraId="5860B07C" w14:textId="77777777" w:rsidR="005A52DF" w:rsidRPr="00CD62EE" w:rsidRDefault="005A52DF" w:rsidP="005A52DF">
      <w:pPr>
        <w:tabs>
          <w:tab w:val="left" w:pos="-720"/>
        </w:tabs>
        <w:rPr>
          <w:rFonts w:cs="Arial"/>
          <w:sz w:val="24"/>
          <w:szCs w:val="24"/>
        </w:rPr>
      </w:pPr>
    </w:p>
    <w:p w14:paraId="105F742B" w14:textId="77777777" w:rsidR="005A52DF" w:rsidRPr="00CD62EE" w:rsidRDefault="005A52DF" w:rsidP="005A52DF">
      <w:pPr>
        <w:tabs>
          <w:tab w:val="left" w:pos="-720"/>
        </w:tabs>
        <w:rPr>
          <w:rFonts w:cs="Arial"/>
          <w:sz w:val="24"/>
          <w:szCs w:val="24"/>
        </w:rPr>
      </w:pPr>
    </w:p>
    <w:p w14:paraId="38F85769" w14:textId="27F25A25" w:rsidR="00EB0A35" w:rsidRDefault="00EB0A35" w:rsidP="005A52DF">
      <w:pPr>
        <w:tabs>
          <w:tab w:val="left" w:pos="-720"/>
        </w:tabs>
        <w:rPr>
          <w:rFonts w:cs="Arial"/>
          <w:sz w:val="24"/>
          <w:szCs w:val="24"/>
        </w:rPr>
      </w:pPr>
      <w:r>
        <w:rPr>
          <w:rFonts w:cs="Arial"/>
          <w:sz w:val="24"/>
          <w:szCs w:val="24"/>
        </w:rPr>
        <w:br w:type="page"/>
      </w:r>
    </w:p>
    <w:sdt>
      <w:sdtPr>
        <w:rPr>
          <w:rFonts w:ascii="Arial" w:eastAsiaTheme="minorHAnsi" w:hAnsi="Arial" w:cstheme="minorBidi"/>
          <w:color w:val="auto"/>
          <w:sz w:val="22"/>
          <w:szCs w:val="22"/>
        </w:rPr>
        <w:id w:val="-1345699726"/>
        <w:docPartObj>
          <w:docPartGallery w:val="Table of Contents"/>
          <w:docPartUnique/>
        </w:docPartObj>
      </w:sdtPr>
      <w:sdtEndPr>
        <w:rPr>
          <w:b/>
          <w:bCs/>
          <w:noProof/>
        </w:rPr>
      </w:sdtEndPr>
      <w:sdtContent>
        <w:p w14:paraId="7E811757" w14:textId="4D768BFF" w:rsidR="000F760D" w:rsidRPr="005120B6" w:rsidRDefault="000F760D" w:rsidP="005120B6">
          <w:pPr>
            <w:pStyle w:val="TOCHeading"/>
            <w:jc w:val="center"/>
            <w:rPr>
              <w:rFonts w:ascii="Arial" w:hAnsi="Arial" w:cs="Arial"/>
              <w:b/>
              <w:color w:val="auto"/>
              <w:sz w:val="26"/>
              <w:szCs w:val="26"/>
            </w:rPr>
          </w:pPr>
          <w:r w:rsidRPr="005120B6">
            <w:rPr>
              <w:rFonts w:ascii="Arial" w:hAnsi="Arial" w:cs="Arial"/>
              <w:b/>
              <w:color w:val="auto"/>
              <w:sz w:val="26"/>
              <w:szCs w:val="26"/>
            </w:rPr>
            <w:t>Table of Contents</w:t>
          </w:r>
        </w:p>
        <w:p w14:paraId="597C5821" w14:textId="2D82E171" w:rsidR="003F1CBD" w:rsidRDefault="000F760D">
          <w:pPr>
            <w:pStyle w:val="TOC1"/>
            <w:tabs>
              <w:tab w:val="left" w:pos="360"/>
              <w:tab w:val="right" w:leader="dot" w:pos="9350"/>
            </w:tabs>
            <w:rPr>
              <w:rFonts w:asciiTheme="minorHAnsi" w:eastAsiaTheme="minorEastAsia" w:hAnsiTheme="minorHAnsi"/>
              <w:noProof/>
            </w:rPr>
          </w:pPr>
          <w:r w:rsidRPr="00F738F3">
            <w:fldChar w:fldCharType="begin"/>
          </w:r>
          <w:r w:rsidRPr="00E2779D">
            <w:instrText xml:space="preserve"> TOC \o "1-3" \h \z \u </w:instrText>
          </w:r>
          <w:r w:rsidRPr="005120B6">
            <w:fldChar w:fldCharType="separate"/>
          </w:r>
          <w:hyperlink w:anchor="_Toc183167205" w:history="1">
            <w:r w:rsidR="003F1CBD" w:rsidRPr="00272769">
              <w:rPr>
                <w:rStyle w:val="Hyperlink"/>
                <w:noProof/>
              </w:rPr>
              <w:t>I.</w:t>
            </w:r>
            <w:r w:rsidR="003F1CBD">
              <w:rPr>
                <w:rFonts w:asciiTheme="minorHAnsi" w:eastAsiaTheme="minorEastAsia" w:hAnsiTheme="minorHAnsi"/>
                <w:noProof/>
              </w:rPr>
              <w:tab/>
            </w:r>
            <w:r w:rsidR="003F1CBD" w:rsidRPr="00272769">
              <w:rPr>
                <w:rStyle w:val="Hyperlink"/>
                <w:noProof/>
              </w:rPr>
              <w:t>INFORMATION FOR USE BY PARTIES</w:t>
            </w:r>
            <w:r w:rsidR="003F1CBD">
              <w:rPr>
                <w:noProof/>
                <w:webHidden/>
              </w:rPr>
              <w:tab/>
            </w:r>
            <w:r w:rsidR="003F1CBD">
              <w:rPr>
                <w:noProof/>
                <w:webHidden/>
              </w:rPr>
              <w:fldChar w:fldCharType="begin"/>
            </w:r>
            <w:r w:rsidR="003F1CBD">
              <w:rPr>
                <w:noProof/>
                <w:webHidden/>
              </w:rPr>
              <w:instrText xml:space="preserve"> PAGEREF _Toc183167205 \h </w:instrText>
            </w:r>
            <w:r w:rsidR="003F1CBD">
              <w:rPr>
                <w:noProof/>
                <w:webHidden/>
              </w:rPr>
            </w:r>
            <w:r w:rsidR="003F1CBD">
              <w:rPr>
                <w:noProof/>
                <w:webHidden/>
              </w:rPr>
              <w:fldChar w:fldCharType="separate"/>
            </w:r>
            <w:r w:rsidR="003F1CBD">
              <w:rPr>
                <w:noProof/>
                <w:webHidden/>
              </w:rPr>
              <w:t>1</w:t>
            </w:r>
            <w:r w:rsidR="003F1CBD">
              <w:rPr>
                <w:noProof/>
                <w:webHidden/>
              </w:rPr>
              <w:fldChar w:fldCharType="end"/>
            </w:r>
          </w:hyperlink>
        </w:p>
        <w:p w14:paraId="124DDDE8" w14:textId="7D8E06EC" w:rsidR="003F1CBD" w:rsidRDefault="003F1CBD">
          <w:pPr>
            <w:pStyle w:val="TOC2"/>
            <w:rPr>
              <w:rFonts w:asciiTheme="minorHAnsi" w:eastAsiaTheme="minorEastAsia" w:hAnsiTheme="minorHAnsi"/>
              <w:noProof/>
            </w:rPr>
          </w:pPr>
          <w:hyperlink w:anchor="_Toc183167206" w:history="1">
            <w:r w:rsidRPr="00272769">
              <w:rPr>
                <w:rStyle w:val="Hyperlink"/>
                <w:noProof/>
              </w:rPr>
              <w:t>A.</w:t>
            </w:r>
            <w:r>
              <w:rPr>
                <w:rFonts w:asciiTheme="minorHAnsi" w:eastAsiaTheme="minorEastAsia" w:hAnsiTheme="minorHAnsi"/>
                <w:noProof/>
              </w:rPr>
              <w:tab/>
            </w:r>
            <w:r w:rsidRPr="00272769">
              <w:rPr>
                <w:rStyle w:val="Hyperlink"/>
                <w:noProof/>
              </w:rPr>
              <w:t>General Information Regarding Legislative Changes</w:t>
            </w:r>
            <w:r>
              <w:rPr>
                <w:noProof/>
                <w:webHidden/>
              </w:rPr>
              <w:tab/>
            </w:r>
            <w:r>
              <w:rPr>
                <w:noProof/>
                <w:webHidden/>
              </w:rPr>
              <w:fldChar w:fldCharType="begin"/>
            </w:r>
            <w:r>
              <w:rPr>
                <w:noProof/>
                <w:webHidden/>
              </w:rPr>
              <w:instrText xml:space="preserve"> PAGEREF _Toc183167206 \h </w:instrText>
            </w:r>
            <w:r>
              <w:rPr>
                <w:noProof/>
                <w:webHidden/>
              </w:rPr>
            </w:r>
            <w:r>
              <w:rPr>
                <w:noProof/>
                <w:webHidden/>
              </w:rPr>
              <w:fldChar w:fldCharType="separate"/>
            </w:r>
            <w:r>
              <w:rPr>
                <w:noProof/>
                <w:webHidden/>
              </w:rPr>
              <w:t>1</w:t>
            </w:r>
            <w:r>
              <w:rPr>
                <w:noProof/>
                <w:webHidden/>
              </w:rPr>
              <w:fldChar w:fldCharType="end"/>
            </w:r>
          </w:hyperlink>
        </w:p>
        <w:p w14:paraId="5046C0AE" w14:textId="7478B334" w:rsidR="003F1CBD" w:rsidRDefault="003F1CBD">
          <w:pPr>
            <w:pStyle w:val="TOC2"/>
            <w:rPr>
              <w:rFonts w:asciiTheme="minorHAnsi" w:eastAsiaTheme="minorEastAsia" w:hAnsiTheme="minorHAnsi"/>
              <w:noProof/>
            </w:rPr>
          </w:pPr>
          <w:hyperlink w:anchor="_Toc183167207" w:history="1">
            <w:r w:rsidRPr="00272769">
              <w:rPr>
                <w:rStyle w:val="Hyperlink"/>
                <w:noProof/>
              </w:rPr>
              <w:t>B.</w:t>
            </w:r>
            <w:r>
              <w:rPr>
                <w:rFonts w:asciiTheme="minorHAnsi" w:eastAsiaTheme="minorEastAsia" w:hAnsiTheme="minorHAnsi"/>
                <w:noProof/>
              </w:rPr>
              <w:tab/>
            </w:r>
            <w:r w:rsidRPr="00272769">
              <w:rPr>
                <w:rStyle w:val="Hyperlink"/>
                <w:noProof/>
              </w:rPr>
              <w:t>Protection Orders &amp; Applicable Provisions</w:t>
            </w:r>
            <w:r>
              <w:rPr>
                <w:noProof/>
                <w:webHidden/>
              </w:rPr>
              <w:tab/>
            </w:r>
            <w:r>
              <w:rPr>
                <w:noProof/>
                <w:webHidden/>
              </w:rPr>
              <w:fldChar w:fldCharType="begin"/>
            </w:r>
            <w:r>
              <w:rPr>
                <w:noProof/>
                <w:webHidden/>
              </w:rPr>
              <w:instrText xml:space="preserve"> PAGEREF _Toc183167207 \h </w:instrText>
            </w:r>
            <w:r>
              <w:rPr>
                <w:noProof/>
                <w:webHidden/>
              </w:rPr>
            </w:r>
            <w:r>
              <w:rPr>
                <w:noProof/>
                <w:webHidden/>
              </w:rPr>
              <w:fldChar w:fldCharType="separate"/>
            </w:r>
            <w:r>
              <w:rPr>
                <w:noProof/>
                <w:webHidden/>
              </w:rPr>
              <w:t>1</w:t>
            </w:r>
            <w:r>
              <w:rPr>
                <w:noProof/>
                <w:webHidden/>
              </w:rPr>
              <w:fldChar w:fldCharType="end"/>
            </w:r>
          </w:hyperlink>
        </w:p>
        <w:p w14:paraId="455AC447" w14:textId="1C358689" w:rsidR="003F1CBD" w:rsidRDefault="003F1CBD" w:rsidP="005120B6">
          <w:pPr>
            <w:pStyle w:val="TOC3"/>
            <w:tabs>
              <w:tab w:val="clear" w:pos="720"/>
              <w:tab w:val="left" w:pos="1080"/>
            </w:tabs>
            <w:ind w:left="720"/>
            <w:rPr>
              <w:rFonts w:asciiTheme="minorHAnsi" w:eastAsiaTheme="minorEastAsia" w:hAnsiTheme="minorHAnsi"/>
              <w:noProof/>
            </w:rPr>
          </w:pPr>
          <w:hyperlink w:anchor="_Toc183167208" w:history="1">
            <w:r w:rsidRPr="00272769">
              <w:rPr>
                <w:rStyle w:val="Hyperlink"/>
                <w:noProof/>
              </w:rPr>
              <w:t>1.</w:t>
            </w:r>
            <w:r>
              <w:rPr>
                <w:rFonts w:asciiTheme="minorHAnsi" w:eastAsiaTheme="minorEastAsia" w:hAnsiTheme="minorHAnsi"/>
                <w:noProof/>
              </w:rPr>
              <w:tab/>
            </w:r>
            <w:r w:rsidRPr="00272769">
              <w:rPr>
                <w:rStyle w:val="Hyperlink"/>
                <w:noProof/>
              </w:rPr>
              <w:t>Types of Protection Orders. RCW 7.105.100.</w:t>
            </w:r>
            <w:r>
              <w:rPr>
                <w:noProof/>
                <w:webHidden/>
              </w:rPr>
              <w:tab/>
            </w:r>
            <w:r>
              <w:rPr>
                <w:noProof/>
                <w:webHidden/>
              </w:rPr>
              <w:fldChar w:fldCharType="begin"/>
            </w:r>
            <w:r>
              <w:rPr>
                <w:noProof/>
                <w:webHidden/>
              </w:rPr>
              <w:instrText xml:space="preserve"> PAGEREF _Toc183167208 \h </w:instrText>
            </w:r>
            <w:r>
              <w:rPr>
                <w:noProof/>
                <w:webHidden/>
              </w:rPr>
            </w:r>
            <w:r>
              <w:rPr>
                <w:noProof/>
                <w:webHidden/>
              </w:rPr>
              <w:fldChar w:fldCharType="separate"/>
            </w:r>
            <w:r>
              <w:rPr>
                <w:noProof/>
                <w:webHidden/>
              </w:rPr>
              <w:t>1</w:t>
            </w:r>
            <w:r>
              <w:rPr>
                <w:noProof/>
                <w:webHidden/>
              </w:rPr>
              <w:fldChar w:fldCharType="end"/>
            </w:r>
          </w:hyperlink>
        </w:p>
        <w:p w14:paraId="4628B54E" w14:textId="7D334677" w:rsidR="003F1CBD" w:rsidRDefault="003F1CBD" w:rsidP="005120B6">
          <w:pPr>
            <w:pStyle w:val="TOC3"/>
            <w:tabs>
              <w:tab w:val="clear" w:pos="720"/>
              <w:tab w:val="left" w:pos="1080"/>
            </w:tabs>
            <w:ind w:left="720"/>
            <w:rPr>
              <w:rFonts w:asciiTheme="minorHAnsi" w:eastAsiaTheme="minorEastAsia" w:hAnsiTheme="minorHAnsi"/>
              <w:noProof/>
            </w:rPr>
          </w:pPr>
          <w:hyperlink w:anchor="_Toc183167209" w:history="1">
            <w:r w:rsidRPr="00272769">
              <w:rPr>
                <w:rStyle w:val="Hyperlink"/>
                <w:noProof/>
              </w:rPr>
              <w:t>2.</w:t>
            </w:r>
            <w:r>
              <w:rPr>
                <w:rFonts w:asciiTheme="minorHAnsi" w:eastAsiaTheme="minorEastAsia" w:hAnsiTheme="minorHAnsi"/>
                <w:noProof/>
              </w:rPr>
              <w:tab/>
            </w:r>
            <w:r w:rsidRPr="00272769">
              <w:rPr>
                <w:rStyle w:val="Hyperlink"/>
                <w:noProof/>
              </w:rPr>
              <w:t>County of Filing.</w:t>
            </w:r>
            <w:r>
              <w:rPr>
                <w:noProof/>
                <w:webHidden/>
              </w:rPr>
              <w:tab/>
            </w:r>
            <w:r>
              <w:rPr>
                <w:noProof/>
                <w:webHidden/>
              </w:rPr>
              <w:fldChar w:fldCharType="begin"/>
            </w:r>
            <w:r>
              <w:rPr>
                <w:noProof/>
                <w:webHidden/>
              </w:rPr>
              <w:instrText xml:space="preserve"> PAGEREF _Toc183167209 \h </w:instrText>
            </w:r>
            <w:r>
              <w:rPr>
                <w:noProof/>
                <w:webHidden/>
              </w:rPr>
            </w:r>
            <w:r>
              <w:rPr>
                <w:noProof/>
                <w:webHidden/>
              </w:rPr>
              <w:fldChar w:fldCharType="separate"/>
            </w:r>
            <w:r>
              <w:rPr>
                <w:noProof/>
                <w:webHidden/>
              </w:rPr>
              <w:t>4</w:t>
            </w:r>
            <w:r>
              <w:rPr>
                <w:noProof/>
                <w:webHidden/>
              </w:rPr>
              <w:fldChar w:fldCharType="end"/>
            </w:r>
          </w:hyperlink>
        </w:p>
        <w:p w14:paraId="22C03F30" w14:textId="69C7B78D" w:rsidR="003F1CBD" w:rsidRDefault="003F1CBD" w:rsidP="005120B6">
          <w:pPr>
            <w:pStyle w:val="TOC3"/>
            <w:tabs>
              <w:tab w:val="clear" w:pos="720"/>
              <w:tab w:val="left" w:pos="1080"/>
            </w:tabs>
            <w:ind w:left="720"/>
            <w:rPr>
              <w:rFonts w:asciiTheme="minorHAnsi" w:eastAsiaTheme="minorEastAsia" w:hAnsiTheme="minorHAnsi"/>
              <w:noProof/>
            </w:rPr>
          </w:pPr>
          <w:hyperlink w:anchor="_Toc183167210" w:history="1">
            <w:r w:rsidRPr="00272769">
              <w:rPr>
                <w:rStyle w:val="Hyperlink"/>
                <w:noProof/>
              </w:rPr>
              <w:t>3.</w:t>
            </w:r>
            <w:r>
              <w:rPr>
                <w:rFonts w:asciiTheme="minorHAnsi" w:eastAsiaTheme="minorEastAsia" w:hAnsiTheme="minorHAnsi"/>
                <w:noProof/>
              </w:rPr>
              <w:tab/>
            </w:r>
            <w:r w:rsidRPr="00272769">
              <w:rPr>
                <w:rStyle w:val="Hyperlink"/>
                <w:noProof/>
              </w:rPr>
              <w:t>Provisions governing all protection orders. RCW 7.105.105.</w:t>
            </w:r>
            <w:r>
              <w:rPr>
                <w:noProof/>
                <w:webHidden/>
              </w:rPr>
              <w:tab/>
            </w:r>
            <w:r>
              <w:rPr>
                <w:noProof/>
                <w:webHidden/>
              </w:rPr>
              <w:fldChar w:fldCharType="begin"/>
            </w:r>
            <w:r>
              <w:rPr>
                <w:noProof/>
                <w:webHidden/>
              </w:rPr>
              <w:instrText xml:space="preserve"> PAGEREF _Toc183167210 \h </w:instrText>
            </w:r>
            <w:r>
              <w:rPr>
                <w:noProof/>
                <w:webHidden/>
              </w:rPr>
            </w:r>
            <w:r>
              <w:rPr>
                <w:noProof/>
                <w:webHidden/>
              </w:rPr>
              <w:fldChar w:fldCharType="separate"/>
            </w:r>
            <w:r>
              <w:rPr>
                <w:noProof/>
                <w:webHidden/>
              </w:rPr>
              <w:t>4</w:t>
            </w:r>
            <w:r>
              <w:rPr>
                <w:noProof/>
                <w:webHidden/>
              </w:rPr>
              <w:fldChar w:fldCharType="end"/>
            </w:r>
          </w:hyperlink>
        </w:p>
        <w:p w14:paraId="4444E3B6" w14:textId="3E9DF1E4" w:rsidR="003F1CBD" w:rsidRDefault="003F1CBD" w:rsidP="005120B6">
          <w:pPr>
            <w:pStyle w:val="TOC3"/>
            <w:tabs>
              <w:tab w:val="clear" w:pos="720"/>
              <w:tab w:val="left" w:pos="1080"/>
            </w:tabs>
            <w:ind w:left="720"/>
            <w:rPr>
              <w:rFonts w:asciiTheme="minorHAnsi" w:eastAsiaTheme="minorEastAsia" w:hAnsiTheme="minorHAnsi"/>
              <w:noProof/>
            </w:rPr>
          </w:pPr>
          <w:hyperlink w:anchor="_Toc183167211" w:history="1">
            <w:r w:rsidRPr="00272769">
              <w:rPr>
                <w:rStyle w:val="Hyperlink"/>
                <w:noProof/>
              </w:rPr>
              <w:t>4.</w:t>
            </w:r>
            <w:r>
              <w:rPr>
                <w:rFonts w:asciiTheme="minorHAnsi" w:eastAsiaTheme="minorEastAsia" w:hAnsiTheme="minorHAnsi"/>
                <w:noProof/>
              </w:rPr>
              <w:tab/>
            </w:r>
            <w:r w:rsidRPr="00272769">
              <w:rPr>
                <w:rStyle w:val="Hyperlink"/>
                <w:noProof/>
              </w:rPr>
              <w:t>Protections Available. RCW 7.105.310.</w:t>
            </w:r>
            <w:r>
              <w:rPr>
                <w:noProof/>
                <w:webHidden/>
              </w:rPr>
              <w:tab/>
            </w:r>
            <w:r>
              <w:rPr>
                <w:noProof/>
                <w:webHidden/>
              </w:rPr>
              <w:fldChar w:fldCharType="begin"/>
            </w:r>
            <w:r>
              <w:rPr>
                <w:noProof/>
                <w:webHidden/>
              </w:rPr>
              <w:instrText xml:space="preserve"> PAGEREF _Toc183167211 \h </w:instrText>
            </w:r>
            <w:r>
              <w:rPr>
                <w:noProof/>
                <w:webHidden/>
              </w:rPr>
            </w:r>
            <w:r>
              <w:rPr>
                <w:noProof/>
                <w:webHidden/>
              </w:rPr>
              <w:fldChar w:fldCharType="separate"/>
            </w:r>
            <w:r>
              <w:rPr>
                <w:noProof/>
                <w:webHidden/>
              </w:rPr>
              <w:t>5</w:t>
            </w:r>
            <w:r>
              <w:rPr>
                <w:noProof/>
                <w:webHidden/>
              </w:rPr>
              <w:fldChar w:fldCharType="end"/>
            </w:r>
          </w:hyperlink>
        </w:p>
        <w:p w14:paraId="21E09DB4" w14:textId="4DD896E2" w:rsidR="003F1CBD" w:rsidRDefault="003F1CBD">
          <w:pPr>
            <w:pStyle w:val="TOC2"/>
            <w:rPr>
              <w:rFonts w:asciiTheme="minorHAnsi" w:eastAsiaTheme="minorEastAsia" w:hAnsiTheme="minorHAnsi"/>
              <w:noProof/>
            </w:rPr>
          </w:pPr>
          <w:hyperlink w:anchor="_Toc183167212" w:history="1">
            <w:r w:rsidRPr="00272769">
              <w:rPr>
                <w:rStyle w:val="Hyperlink"/>
                <w:noProof/>
              </w:rPr>
              <w:t>C.</w:t>
            </w:r>
            <w:r>
              <w:rPr>
                <w:rFonts w:asciiTheme="minorHAnsi" w:eastAsiaTheme="minorEastAsia" w:hAnsiTheme="minorHAnsi"/>
                <w:noProof/>
              </w:rPr>
              <w:tab/>
            </w:r>
            <w:r w:rsidRPr="00272769">
              <w:rPr>
                <w:rStyle w:val="Hyperlink"/>
                <w:noProof/>
              </w:rPr>
              <w:t>Applicable Procedures</w:t>
            </w:r>
            <w:r>
              <w:rPr>
                <w:noProof/>
                <w:webHidden/>
              </w:rPr>
              <w:tab/>
            </w:r>
            <w:r>
              <w:rPr>
                <w:noProof/>
                <w:webHidden/>
              </w:rPr>
              <w:fldChar w:fldCharType="begin"/>
            </w:r>
            <w:r>
              <w:rPr>
                <w:noProof/>
                <w:webHidden/>
              </w:rPr>
              <w:instrText xml:space="preserve"> PAGEREF _Toc183167212 \h </w:instrText>
            </w:r>
            <w:r>
              <w:rPr>
                <w:noProof/>
                <w:webHidden/>
              </w:rPr>
            </w:r>
            <w:r>
              <w:rPr>
                <w:noProof/>
                <w:webHidden/>
              </w:rPr>
              <w:fldChar w:fldCharType="separate"/>
            </w:r>
            <w:r>
              <w:rPr>
                <w:noProof/>
                <w:webHidden/>
              </w:rPr>
              <w:t>5</w:t>
            </w:r>
            <w:r>
              <w:rPr>
                <w:noProof/>
                <w:webHidden/>
              </w:rPr>
              <w:fldChar w:fldCharType="end"/>
            </w:r>
          </w:hyperlink>
        </w:p>
        <w:p w14:paraId="410EBB09" w14:textId="24605B2D" w:rsidR="003F1CBD" w:rsidRDefault="003F1CBD" w:rsidP="005120B6">
          <w:pPr>
            <w:pStyle w:val="TOC3"/>
            <w:tabs>
              <w:tab w:val="left" w:pos="1080"/>
            </w:tabs>
            <w:ind w:left="720"/>
            <w:rPr>
              <w:rFonts w:asciiTheme="minorHAnsi" w:eastAsiaTheme="minorEastAsia" w:hAnsiTheme="minorHAnsi"/>
              <w:noProof/>
            </w:rPr>
          </w:pPr>
          <w:hyperlink w:anchor="_Toc183167213" w:history="1">
            <w:r w:rsidRPr="00272769">
              <w:rPr>
                <w:rStyle w:val="Hyperlink"/>
                <w:noProof/>
              </w:rPr>
              <w:t>1.</w:t>
            </w:r>
            <w:r>
              <w:rPr>
                <w:rFonts w:asciiTheme="minorHAnsi" w:eastAsiaTheme="minorEastAsia" w:hAnsiTheme="minorHAnsi"/>
                <w:noProof/>
              </w:rPr>
              <w:tab/>
            </w:r>
            <w:r w:rsidRPr="00272769">
              <w:rPr>
                <w:rStyle w:val="Hyperlink"/>
                <w:noProof/>
              </w:rPr>
              <w:t>Jurisdiction. RCW 7.105.050; .065; .070.</w:t>
            </w:r>
            <w:r>
              <w:rPr>
                <w:noProof/>
                <w:webHidden/>
              </w:rPr>
              <w:tab/>
            </w:r>
            <w:r>
              <w:rPr>
                <w:noProof/>
                <w:webHidden/>
              </w:rPr>
              <w:fldChar w:fldCharType="begin"/>
            </w:r>
            <w:r>
              <w:rPr>
                <w:noProof/>
                <w:webHidden/>
              </w:rPr>
              <w:instrText xml:space="preserve"> PAGEREF _Toc183167213 \h </w:instrText>
            </w:r>
            <w:r>
              <w:rPr>
                <w:noProof/>
                <w:webHidden/>
              </w:rPr>
            </w:r>
            <w:r>
              <w:rPr>
                <w:noProof/>
                <w:webHidden/>
              </w:rPr>
              <w:fldChar w:fldCharType="separate"/>
            </w:r>
            <w:r>
              <w:rPr>
                <w:noProof/>
                <w:webHidden/>
              </w:rPr>
              <w:t>5</w:t>
            </w:r>
            <w:r>
              <w:rPr>
                <w:noProof/>
                <w:webHidden/>
              </w:rPr>
              <w:fldChar w:fldCharType="end"/>
            </w:r>
          </w:hyperlink>
        </w:p>
        <w:p w14:paraId="6D2A2E65" w14:textId="7B6FEA4D" w:rsidR="003F1CBD" w:rsidRDefault="003F1CBD" w:rsidP="005120B6">
          <w:pPr>
            <w:pStyle w:val="TOC3"/>
            <w:tabs>
              <w:tab w:val="left" w:pos="1080"/>
            </w:tabs>
            <w:ind w:left="720"/>
            <w:rPr>
              <w:rFonts w:asciiTheme="minorHAnsi" w:eastAsiaTheme="minorEastAsia" w:hAnsiTheme="minorHAnsi"/>
              <w:noProof/>
            </w:rPr>
          </w:pPr>
          <w:hyperlink w:anchor="_Toc183167214" w:history="1">
            <w:r w:rsidRPr="00272769">
              <w:rPr>
                <w:rStyle w:val="Hyperlink"/>
                <w:noProof/>
              </w:rPr>
              <w:t>2.</w:t>
            </w:r>
            <w:r>
              <w:rPr>
                <w:rFonts w:asciiTheme="minorHAnsi" w:eastAsiaTheme="minorEastAsia" w:hAnsiTheme="minorHAnsi"/>
                <w:noProof/>
              </w:rPr>
              <w:tab/>
            </w:r>
            <w:r w:rsidRPr="00272769">
              <w:rPr>
                <w:rStyle w:val="Hyperlink"/>
                <w:noProof/>
              </w:rPr>
              <w:t>Service.</w:t>
            </w:r>
            <w:r>
              <w:rPr>
                <w:noProof/>
                <w:webHidden/>
              </w:rPr>
              <w:tab/>
            </w:r>
            <w:r>
              <w:rPr>
                <w:noProof/>
                <w:webHidden/>
              </w:rPr>
              <w:fldChar w:fldCharType="begin"/>
            </w:r>
            <w:r>
              <w:rPr>
                <w:noProof/>
                <w:webHidden/>
              </w:rPr>
              <w:instrText xml:space="preserve"> PAGEREF _Toc183167214 \h </w:instrText>
            </w:r>
            <w:r>
              <w:rPr>
                <w:noProof/>
                <w:webHidden/>
              </w:rPr>
            </w:r>
            <w:r>
              <w:rPr>
                <w:noProof/>
                <w:webHidden/>
              </w:rPr>
              <w:fldChar w:fldCharType="separate"/>
            </w:r>
            <w:r>
              <w:rPr>
                <w:noProof/>
                <w:webHidden/>
              </w:rPr>
              <w:t>6</w:t>
            </w:r>
            <w:r>
              <w:rPr>
                <w:noProof/>
                <w:webHidden/>
              </w:rPr>
              <w:fldChar w:fldCharType="end"/>
            </w:r>
          </w:hyperlink>
        </w:p>
        <w:p w14:paraId="0642C8A3" w14:textId="32105E40" w:rsidR="003F1CBD" w:rsidRDefault="003F1CBD" w:rsidP="005120B6">
          <w:pPr>
            <w:pStyle w:val="TOC3"/>
            <w:tabs>
              <w:tab w:val="left" w:pos="1080"/>
            </w:tabs>
            <w:ind w:left="720"/>
            <w:rPr>
              <w:rFonts w:asciiTheme="minorHAnsi" w:eastAsiaTheme="minorEastAsia" w:hAnsiTheme="minorHAnsi"/>
              <w:noProof/>
            </w:rPr>
          </w:pPr>
          <w:hyperlink w:anchor="_Toc183167215" w:history="1">
            <w:r w:rsidRPr="00272769">
              <w:rPr>
                <w:rStyle w:val="Hyperlink"/>
                <w:noProof/>
              </w:rPr>
              <w:t>3.</w:t>
            </w:r>
            <w:r>
              <w:rPr>
                <w:rFonts w:asciiTheme="minorHAnsi" w:eastAsiaTheme="minorEastAsia" w:hAnsiTheme="minorHAnsi"/>
                <w:noProof/>
              </w:rPr>
              <w:tab/>
            </w:r>
            <w:r w:rsidRPr="00272769">
              <w:rPr>
                <w:rStyle w:val="Hyperlink"/>
                <w:noProof/>
              </w:rPr>
              <w:t>Hearings.</w:t>
            </w:r>
            <w:r>
              <w:rPr>
                <w:noProof/>
                <w:webHidden/>
              </w:rPr>
              <w:tab/>
            </w:r>
            <w:r>
              <w:rPr>
                <w:noProof/>
                <w:webHidden/>
              </w:rPr>
              <w:fldChar w:fldCharType="begin"/>
            </w:r>
            <w:r>
              <w:rPr>
                <w:noProof/>
                <w:webHidden/>
              </w:rPr>
              <w:instrText xml:space="preserve"> PAGEREF _Toc183167215 \h </w:instrText>
            </w:r>
            <w:r>
              <w:rPr>
                <w:noProof/>
                <w:webHidden/>
              </w:rPr>
            </w:r>
            <w:r>
              <w:rPr>
                <w:noProof/>
                <w:webHidden/>
              </w:rPr>
              <w:fldChar w:fldCharType="separate"/>
            </w:r>
            <w:r>
              <w:rPr>
                <w:noProof/>
                <w:webHidden/>
              </w:rPr>
              <w:t>8</w:t>
            </w:r>
            <w:r>
              <w:rPr>
                <w:noProof/>
                <w:webHidden/>
              </w:rPr>
              <w:fldChar w:fldCharType="end"/>
            </w:r>
          </w:hyperlink>
        </w:p>
        <w:p w14:paraId="4B17D714" w14:textId="0A0BC939" w:rsidR="003F1CBD" w:rsidRDefault="003F1CBD" w:rsidP="005120B6">
          <w:pPr>
            <w:pStyle w:val="TOC3"/>
            <w:tabs>
              <w:tab w:val="left" w:pos="1080"/>
            </w:tabs>
            <w:ind w:left="720"/>
            <w:rPr>
              <w:rFonts w:asciiTheme="minorHAnsi" w:eastAsiaTheme="minorEastAsia" w:hAnsiTheme="minorHAnsi"/>
              <w:noProof/>
            </w:rPr>
          </w:pPr>
          <w:hyperlink w:anchor="_Toc183167216" w:history="1">
            <w:r w:rsidRPr="00272769">
              <w:rPr>
                <w:rStyle w:val="Hyperlink"/>
                <w:noProof/>
              </w:rPr>
              <w:t>4.</w:t>
            </w:r>
            <w:r>
              <w:rPr>
                <w:rFonts w:asciiTheme="minorHAnsi" w:eastAsiaTheme="minorEastAsia" w:hAnsiTheme="minorHAnsi"/>
                <w:noProof/>
              </w:rPr>
              <w:tab/>
            </w:r>
            <w:r w:rsidRPr="00272769">
              <w:rPr>
                <w:rStyle w:val="Hyperlink"/>
                <w:noProof/>
              </w:rPr>
              <w:t>Orders, Duration, &amp; Relief.</w:t>
            </w:r>
            <w:r>
              <w:rPr>
                <w:noProof/>
                <w:webHidden/>
              </w:rPr>
              <w:tab/>
            </w:r>
            <w:r>
              <w:rPr>
                <w:noProof/>
                <w:webHidden/>
              </w:rPr>
              <w:fldChar w:fldCharType="begin"/>
            </w:r>
            <w:r>
              <w:rPr>
                <w:noProof/>
                <w:webHidden/>
              </w:rPr>
              <w:instrText xml:space="preserve"> PAGEREF _Toc183167216 \h </w:instrText>
            </w:r>
            <w:r>
              <w:rPr>
                <w:noProof/>
                <w:webHidden/>
              </w:rPr>
            </w:r>
            <w:r>
              <w:rPr>
                <w:noProof/>
                <w:webHidden/>
              </w:rPr>
              <w:fldChar w:fldCharType="separate"/>
            </w:r>
            <w:r>
              <w:rPr>
                <w:noProof/>
                <w:webHidden/>
              </w:rPr>
              <w:t>10</w:t>
            </w:r>
            <w:r>
              <w:rPr>
                <w:noProof/>
                <w:webHidden/>
              </w:rPr>
              <w:fldChar w:fldCharType="end"/>
            </w:r>
          </w:hyperlink>
        </w:p>
        <w:p w14:paraId="6CA2E724" w14:textId="203F4945" w:rsidR="003F1CBD" w:rsidRDefault="003F1CBD" w:rsidP="005120B6">
          <w:pPr>
            <w:pStyle w:val="TOC3"/>
            <w:tabs>
              <w:tab w:val="left" w:pos="1080"/>
            </w:tabs>
            <w:ind w:left="720"/>
            <w:rPr>
              <w:rFonts w:asciiTheme="minorHAnsi" w:eastAsiaTheme="minorEastAsia" w:hAnsiTheme="minorHAnsi"/>
              <w:noProof/>
            </w:rPr>
          </w:pPr>
          <w:hyperlink w:anchor="_Toc183167217" w:history="1">
            <w:r w:rsidRPr="00272769">
              <w:rPr>
                <w:rStyle w:val="Hyperlink"/>
                <w:rFonts w:cs="Arial"/>
                <w:noProof/>
              </w:rPr>
              <w:t>5.</w:t>
            </w:r>
            <w:r>
              <w:rPr>
                <w:rFonts w:asciiTheme="minorHAnsi" w:eastAsiaTheme="minorEastAsia" w:hAnsiTheme="minorHAnsi"/>
                <w:noProof/>
              </w:rPr>
              <w:tab/>
            </w:r>
            <w:r w:rsidRPr="00272769">
              <w:rPr>
                <w:rStyle w:val="Hyperlink"/>
                <w:rFonts w:cs="Arial"/>
                <w:noProof/>
              </w:rPr>
              <w:t>Reissuance and Renewal. RCW 7.105.400-.410.</w:t>
            </w:r>
            <w:r>
              <w:rPr>
                <w:noProof/>
                <w:webHidden/>
              </w:rPr>
              <w:tab/>
            </w:r>
            <w:r>
              <w:rPr>
                <w:noProof/>
                <w:webHidden/>
              </w:rPr>
              <w:fldChar w:fldCharType="begin"/>
            </w:r>
            <w:r>
              <w:rPr>
                <w:noProof/>
                <w:webHidden/>
              </w:rPr>
              <w:instrText xml:space="preserve"> PAGEREF _Toc183167217 \h </w:instrText>
            </w:r>
            <w:r>
              <w:rPr>
                <w:noProof/>
                <w:webHidden/>
              </w:rPr>
            </w:r>
            <w:r>
              <w:rPr>
                <w:noProof/>
                <w:webHidden/>
              </w:rPr>
              <w:fldChar w:fldCharType="separate"/>
            </w:r>
            <w:r>
              <w:rPr>
                <w:noProof/>
                <w:webHidden/>
              </w:rPr>
              <w:t>11</w:t>
            </w:r>
            <w:r>
              <w:rPr>
                <w:noProof/>
                <w:webHidden/>
              </w:rPr>
              <w:fldChar w:fldCharType="end"/>
            </w:r>
          </w:hyperlink>
        </w:p>
        <w:p w14:paraId="408A37DB" w14:textId="0BC390D3" w:rsidR="003F1CBD" w:rsidRDefault="003F1CBD" w:rsidP="005120B6">
          <w:pPr>
            <w:pStyle w:val="TOC3"/>
            <w:tabs>
              <w:tab w:val="left" w:pos="1080"/>
            </w:tabs>
            <w:ind w:left="720"/>
            <w:rPr>
              <w:rFonts w:asciiTheme="minorHAnsi" w:eastAsiaTheme="minorEastAsia" w:hAnsiTheme="minorHAnsi"/>
              <w:noProof/>
            </w:rPr>
          </w:pPr>
          <w:hyperlink w:anchor="_Toc183167218" w:history="1">
            <w:r w:rsidRPr="00272769">
              <w:rPr>
                <w:rStyle w:val="Hyperlink"/>
                <w:rFonts w:cs="Arial"/>
                <w:noProof/>
              </w:rPr>
              <w:t>6.</w:t>
            </w:r>
            <w:r>
              <w:rPr>
                <w:rFonts w:asciiTheme="minorHAnsi" w:eastAsiaTheme="minorEastAsia" w:hAnsiTheme="minorHAnsi"/>
                <w:noProof/>
              </w:rPr>
              <w:tab/>
            </w:r>
            <w:r w:rsidRPr="00272769">
              <w:rPr>
                <w:rStyle w:val="Hyperlink"/>
                <w:rFonts w:cs="Arial"/>
                <w:noProof/>
              </w:rPr>
              <w:t>Violations and Enforcement. RCW 7.105.450-.470.</w:t>
            </w:r>
            <w:r>
              <w:rPr>
                <w:noProof/>
                <w:webHidden/>
              </w:rPr>
              <w:tab/>
            </w:r>
            <w:r>
              <w:rPr>
                <w:noProof/>
                <w:webHidden/>
              </w:rPr>
              <w:fldChar w:fldCharType="begin"/>
            </w:r>
            <w:r>
              <w:rPr>
                <w:noProof/>
                <w:webHidden/>
              </w:rPr>
              <w:instrText xml:space="preserve"> PAGEREF _Toc183167218 \h </w:instrText>
            </w:r>
            <w:r>
              <w:rPr>
                <w:noProof/>
                <w:webHidden/>
              </w:rPr>
            </w:r>
            <w:r>
              <w:rPr>
                <w:noProof/>
                <w:webHidden/>
              </w:rPr>
              <w:fldChar w:fldCharType="separate"/>
            </w:r>
            <w:r>
              <w:rPr>
                <w:noProof/>
                <w:webHidden/>
              </w:rPr>
              <w:t>12</w:t>
            </w:r>
            <w:r>
              <w:rPr>
                <w:noProof/>
                <w:webHidden/>
              </w:rPr>
              <w:fldChar w:fldCharType="end"/>
            </w:r>
          </w:hyperlink>
        </w:p>
        <w:p w14:paraId="118D9611" w14:textId="0F8E541C" w:rsidR="003F1CBD" w:rsidRDefault="003F1CBD" w:rsidP="005120B6">
          <w:pPr>
            <w:pStyle w:val="TOC3"/>
            <w:tabs>
              <w:tab w:val="left" w:pos="1080"/>
            </w:tabs>
            <w:ind w:left="720"/>
            <w:rPr>
              <w:rFonts w:asciiTheme="minorHAnsi" w:eastAsiaTheme="minorEastAsia" w:hAnsiTheme="minorHAnsi"/>
              <w:noProof/>
            </w:rPr>
          </w:pPr>
          <w:hyperlink w:anchor="_Toc183167219" w:history="1">
            <w:r w:rsidRPr="00272769">
              <w:rPr>
                <w:rStyle w:val="Hyperlink"/>
                <w:rFonts w:cs="Arial"/>
                <w:noProof/>
              </w:rPr>
              <w:t>7.</w:t>
            </w:r>
            <w:r>
              <w:rPr>
                <w:rFonts w:asciiTheme="minorHAnsi" w:eastAsiaTheme="minorEastAsia" w:hAnsiTheme="minorHAnsi"/>
                <w:noProof/>
              </w:rPr>
              <w:tab/>
            </w:r>
            <w:r w:rsidRPr="00272769">
              <w:rPr>
                <w:rStyle w:val="Hyperlink"/>
                <w:rFonts w:cs="Arial"/>
                <w:noProof/>
              </w:rPr>
              <w:t>Modification and Termination. RCW 7.105.500-.510.</w:t>
            </w:r>
            <w:r>
              <w:rPr>
                <w:noProof/>
                <w:webHidden/>
              </w:rPr>
              <w:tab/>
            </w:r>
            <w:r>
              <w:rPr>
                <w:noProof/>
                <w:webHidden/>
              </w:rPr>
              <w:fldChar w:fldCharType="begin"/>
            </w:r>
            <w:r>
              <w:rPr>
                <w:noProof/>
                <w:webHidden/>
              </w:rPr>
              <w:instrText xml:space="preserve"> PAGEREF _Toc183167219 \h </w:instrText>
            </w:r>
            <w:r>
              <w:rPr>
                <w:noProof/>
                <w:webHidden/>
              </w:rPr>
            </w:r>
            <w:r>
              <w:rPr>
                <w:noProof/>
                <w:webHidden/>
              </w:rPr>
              <w:fldChar w:fldCharType="separate"/>
            </w:r>
            <w:r>
              <w:rPr>
                <w:noProof/>
                <w:webHidden/>
              </w:rPr>
              <w:t>13</w:t>
            </w:r>
            <w:r>
              <w:rPr>
                <w:noProof/>
                <w:webHidden/>
              </w:rPr>
              <w:fldChar w:fldCharType="end"/>
            </w:r>
          </w:hyperlink>
        </w:p>
        <w:p w14:paraId="7FC2C4EA" w14:textId="17B61BA9" w:rsidR="003F1CBD" w:rsidRDefault="003F1CBD" w:rsidP="005120B6">
          <w:pPr>
            <w:pStyle w:val="TOC3"/>
            <w:tabs>
              <w:tab w:val="left" w:pos="1080"/>
            </w:tabs>
            <w:ind w:left="720"/>
            <w:rPr>
              <w:rFonts w:asciiTheme="minorHAnsi" w:eastAsiaTheme="minorEastAsia" w:hAnsiTheme="minorHAnsi"/>
              <w:noProof/>
            </w:rPr>
          </w:pPr>
          <w:hyperlink w:anchor="_Toc183167220" w:history="1">
            <w:r w:rsidRPr="00272769">
              <w:rPr>
                <w:rStyle w:val="Hyperlink"/>
                <w:noProof/>
              </w:rPr>
              <w:t>8.</w:t>
            </w:r>
            <w:r>
              <w:rPr>
                <w:rFonts w:asciiTheme="minorHAnsi" w:eastAsiaTheme="minorEastAsia" w:hAnsiTheme="minorHAnsi"/>
                <w:noProof/>
              </w:rPr>
              <w:tab/>
            </w:r>
            <w:r w:rsidRPr="00272769">
              <w:rPr>
                <w:rStyle w:val="Hyperlink"/>
                <w:noProof/>
              </w:rPr>
              <w:t>Hope Cards. RCW 7.105.352</w:t>
            </w:r>
            <w:r w:rsidRPr="00272769">
              <w:rPr>
                <w:rStyle w:val="Hyperlink"/>
                <w:rFonts w:cs="Arial"/>
                <w:noProof/>
              </w:rPr>
              <w:t>.</w:t>
            </w:r>
            <w:r>
              <w:rPr>
                <w:noProof/>
                <w:webHidden/>
              </w:rPr>
              <w:tab/>
            </w:r>
            <w:r>
              <w:rPr>
                <w:noProof/>
                <w:webHidden/>
              </w:rPr>
              <w:fldChar w:fldCharType="begin"/>
            </w:r>
            <w:r>
              <w:rPr>
                <w:noProof/>
                <w:webHidden/>
              </w:rPr>
              <w:instrText xml:space="preserve"> PAGEREF _Toc183167220 \h </w:instrText>
            </w:r>
            <w:r>
              <w:rPr>
                <w:noProof/>
                <w:webHidden/>
              </w:rPr>
            </w:r>
            <w:r>
              <w:rPr>
                <w:noProof/>
                <w:webHidden/>
              </w:rPr>
              <w:fldChar w:fldCharType="separate"/>
            </w:r>
            <w:r>
              <w:rPr>
                <w:noProof/>
                <w:webHidden/>
              </w:rPr>
              <w:t>14</w:t>
            </w:r>
            <w:r>
              <w:rPr>
                <w:noProof/>
                <w:webHidden/>
              </w:rPr>
              <w:fldChar w:fldCharType="end"/>
            </w:r>
          </w:hyperlink>
        </w:p>
        <w:p w14:paraId="6E0954CB" w14:textId="7F86E090" w:rsidR="003F1CBD" w:rsidRDefault="003F1CBD">
          <w:pPr>
            <w:pStyle w:val="TOC1"/>
            <w:tabs>
              <w:tab w:val="left" w:pos="720"/>
              <w:tab w:val="right" w:leader="dot" w:pos="9350"/>
            </w:tabs>
            <w:rPr>
              <w:rFonts w:asciiTheme="minorHAnsi" w:eastAsiaTheme="minorEastAsia" w:hAnsiTheme="minorHAnsi"/>
              <w:noProof/>
            </w:rPr>
          </w:pPr>
          <w:hyperlink w:anchor="_Toc183167221" w:history="1">
            <w:r w:rsidRPr="00272769">
              <w:rPr>
                <w:rStyle w:val="Hyperlink"/>
                <w:noProof/>
              </w:rPr>
              <w:t>II.</w:t>
            </w:r>
            <w:r>
              <w:rPr>
                <w:rFonts w:asciiTheme="minorHAnsi" w:eastAsiaTheme="minorEastAsia" w:hAnsiTheme="minorHAnsi"/>
                <w:noProof/>
              </w:rPr>
              <w:tab/>
            </w:r>
            <w:r w:rsidRPr="00272769">
              <w:rPr>
                <w:rStyle w:val="Hyperlink"/>
                <w:noProof/>
              </w:rPr>
              <w:t>COURT STAFF INFORMATION</w:t>
            </w:r>
            <w:r>
              <w:rPr>
                <w:noProof/>
                <w:webHidden/>
              </w:rPr>
              <w:tab/>
            </w:r>
            <w:r>
              <w:rPr>
                <w:noProof/>
                <w:webHidden/>
              </w:rPr>
              <w:fldChar w:fldCharType="begin"/>
            </w:r>
            <w:r>
              <w:rPr>
                <w:noProof/>
                <w:webHidden/>
              </w:rPr>
              <w:instrText xml:space="preserve"> PAGEREF _Toc183167221 \h </w:instrText>
            </w:r>
            <w:r>
              <w:rPr>
                <w:noProof/>
                <w:webHidden/>
              </w:rPr>
            </w:r>
            <w:r>
              <w:rPr>
                <w:noProof/>
                <w:webHidden/>
              </w:rPr>
              <w:fldChar w:fldCharType="separate"/>
            </w:r>
            <w:r>
              <w:rPr>
                <w:noProof/>
                <w:webHidden/>
              </w:rPr>
              <w:t>15</w:t>
            </w:r>
            <w:r>
              <w:rPr>
                <w:noProof/>
                <w:webHidden/>
              </w:rPr>
              <w:fldChar w:fldCharType="end"/>
            </w:r>
          </w:hyperlink>
        </w:p>
        <w:p w14:paraId="7706DF76" w14:textId="5988B0A4" w:rsidR="003F1CBD" w:rsidRDefault="003F1CBD">
          <w:pPr>
            <w:pStyle w:val="TOC2"/>
            <w:rPr>
              <w:rFonts w:asciiTheme="minorHAnsi" w:eastAsiaTheme="minorEastAsia" w:hAnsiTheme="minorHAnsi"/>
              <w:noProof/>
            </w:rPr>
          </w:pPr>
          <w:hyperlink w:anchor="_Toc183167222" w:history="1">
            <w:r w:rsidRPr="00272769">
              <w:rPr>
                <w:rStyle w:val="Hyperlink"/>
                <w:noProof/>
              </w:rPr>
              <w:t>A.</w:t>
            </w:r>
            <w:r>
              <w:rPr>
                <w:rFonts w:asciiTheme="minorHAnsi" w:eastAsiaTheme="minorEastAsia" w:hAnsiTheme="minorHAnsi"/>
                <w:noProof/>
              </w:rPr>
              <w:tab/>
            </w:r>
            <w:r w:rsidRPr="00272769">
              <w:rPr>
                <w:rStyle w:val="Hyperlink"/>
                <w:noProof/>
              </w:rPr>
              <w:t>Background Information</w:t>
            </w:r>
            <w:r>
              <w:rPr>
                <w:noProof/>
                <w:webHidden/>
              </w:rPr>
              <w:tab/>
            </w:r>
            <w:r>
              <w:rPr>
                <w:noProof/>
                <w:webHidden/>
              </w:rPr>
              <w:fldChar w:fldCharType="begin"/>
            </w:r>
            <w:r>
              <w:rPr>
                <w:noProof/>
                <w:webHidden/>
              </w:rPr>
              <w:instrText xml:space="preserve"> PAGEREF _Toc183167222 \h </w:instrText>
            </w:r>
            <w:r>
              <w:rPr>
                <w:noProof/>
                <w:webHidden/>
              </w:rPr>
            </w:r>
            <w:r>
              <w:rPr>
                <w:noProof/>
                <w:webHidden/>
              </w:rPr>
              <w:fldChar w:fldCharType="separate"/>
            </w:r>
            <w:r>
              <w:rPr>
                <w:noProof/>
                <w:webHidden/>
              </w:rPr>
              <w:t>15</w:t>
            </w:r>
            <w:r>
              <w:rPr>
                <w:noProof/>
                <w:webHidden/>
              </w:rPr>
              <w:fldChar w:fldCharType="end"/>
            </w:r>
          </w:hyperlink>
        </w:p>
        <w:p w14:paraId="5DB7AB79" w14:textId="06020AA4" w:rsidR="003F1CBD" w:rsidRDefault="003F1CBD" w:rsidP="005120B6">
          <w:pPr>
            <w:pStyle w:val="TOC3"/>
            <w:tabs>
              <w:tab w:val="left" w:pos="1080"/>
            </w:tabs>
            <w:ind w:left="720"/>
            <w:rPr>
              <w:rFonts w:asciiTheme="minorHAnsi" w:eastAsiaTheme="minorEastAsia" w:hAnsiTheme="minorHAnsi"/>
              <w:noProof/>
            </w:rPr>
          </w:pPr>
          <w:hyperlink w:anchor="_Toc183167223" w:history="1">
            <w:r w:rsidRPr="00272769">
              <w:rPr>
                <w:rStyle w:val="Hyperlink"/>
                <w:noProof/>
              </w:rPr>
              <w:t>1.</w:t>
            </w:r>
            <w:r>
              <w:rPr>
                <w:rFonts w:asciiTheme="minorHAnsi" w:eastAsiaTheme="minorEastAsia" w:hAnsiTheme="minorHAnsi"/>
                <w:noProof/>
              </w:rPr>
              <w:tab/>
            </w:r>
            <w:r w:rsidRPr="00272769">
              <w:rPr>
                <w:rStyle w:val="Hyperlink"/>
                <w:noProof/>
              </w:rPr>
              <w:t>Development of pattern forms and instructions.</w:t>
            </w:r>
            <w:r>
              <w:rPr>
                <w:noProof/>
                <w:webHidden/>
              </w:rPr>
              <w:tab/>
            </w:r>
            <w:r>
              <w:rPr>
                <w:noProof/>
                <w:webHidden/>
              </w:rPr>
              <w:fldChar w:fldCharType="begin"/>
            </w:r>
            <w:r>
              <w:rPr>
                <w:noProof/>
                <w:webHidden/>
              </w:rPr>
              <w:instrText xml:space="preserve"> PAGEREF _Toc183167223 \h </w:instrText>
            </w:r>
            <w:r>
              <w:rPr>
                <w:noProof/>
                <w:webHidden/>
              </w:rPr>
            </w:r>
            <w:r>
              <w:rPr>
                <w:noProof/>
                <w:webHidden/>
              </w:rPr>
              <w:fldChar w:fldCharType="separate"/>
            </w:r>
            <w:r>
              <w:rPr>
                <w:noProof/>
                <w:webHidden/>
              </w:rPr>
              <w:t>15</w:t>
            </w:r>
            <w:r>
              <w:rPr>
                <w:noProof/>
                <w:webHidden/>
              </w:rPr>
              <w:fldChar w:fldCharType="end"/>
            </w:r>
          </w:hyperlink>
        </w:p>
        <w:p w14:paraId="6A3A39AA" w14:textId="0D0D7AEB" w:rsidR="003F1CBD" w:rsidRDefault="003F1CBD" w:rsidP="005120B6">
          <w:pPr>
            <w:pStyle w:val="TOC3"/>
            <w:tabs>
              <w:tab w:val="left" w:pos="1080"/>
            </w:tabs>
            <w:ind w:left="720"/>
            <w:rPr>
              <w:rFonts w:asciiTheme="minorHAnsi" w:eastAsiaTheme="minorEastAsia" w:hAnsiTheme="minorHAnsi"/>
              <w:noProof/>
            </w:rPr>
          </w:pPr>
          <w:hyperlink w:anchor="_Toc183167224" w:history="1">
            <w:r w:rsidRPr="00272769">
              <w:rPr>
                <w:rStyle w:val="Hyperlink"/>
                <w:noProof/>
              </w:rPr>
              <w:t>2.</w:t>
            </w:r>
            <w:r>
              <w:rPr>
                <w:rFonts w:asciiTheme="minorHAnsi" w:eastAsiaTheme="minorEastAsia" w:hAnsiTheme="minorHAnsi"/>
                <w:noProof/>
              </w:rPr>
              <w:tab/>
            </w:r>
            <w:r w:rsidRPr="00272769">
              <w:rPr>
                <w:rStyle w:val="Hyperlink"/>
                <w:noProof/>
              </w:rPr>
              <w:t>Option for Local Modification.</w:t>
            </w:r>
            <w:r>
              <w:rPr>
                <w:noProof/>
                <w:webHidden/>
              </w:rPr>
              <w:tab/>
            </w:r>
            <w:r>
              <w:rPr>
                <w:noProof/>
                <w:webHidden/>
              </w:rPr>
              <w:fldChar w:fldCharType="begin"/>
            </w:r>
            <w:r>
              <w:rPr>
                <w:noProof/>
                <w:webHidden/>
              </w:rPr>
              <w:instrText xml:space="preserve"> PAGEREF _Toc183167224 \h </w:instrText>
            </w:r>
            <w:r>
              <w:rPr>
                <w:noProof/>
                <w:webHidden/>
              </w:rPr>
            </w:r>
            <w:r>
              <w:rPr>
                <w:noProof/>
                <w:webHidden/>
              </w:rPr>
              <w:fldChar w:fldCharType="separate"/>
            </w:r>
            <w:r>
              <w:rPr>
                <w:noProof/>
                <w:webHidden/>
              </w:rPr>
              <w:t>15</w:t>
            </w:r>
            <w:r>
              <w:rPr>
                <w:noProof/>
                <w:webHidden/>
              </w:rPr>
              <w:fldChar w:fldCharType="end"/>
            </w:r>
          </w:hyperlink>
        </w:p>
        <w:p w14:paraId="56C3207F" w14:textId="38580290" w:rsidR="003F1CBD" w:rsidRDefault="003F1CBD" w:rsidP="005120B6">
          <w:pPr>
            <w:pStyle w:val="TOC3"/>
            <w:tabs>
              <w:tab w:val="left" w:pos="1080"/>
            </w:tabs>
            <w:ind w:left="720"/>
            <w:rPr>
              <w:rFonts w:asciiTheme="minorHAnsi" w:eastAsiaTheme="minorEastAsia" w:hAnsiTheme="minorHAnsi"/>
              <w:noProof/>
            </w:rPr>
          </w:pPr>
          <w:hyperlink w:anchor="_Toc183167225" w:history="1">
            <w:r w:rsidRPr="00272769">
              <w:rPr>
                <w:rStyle w:val="Hyperlink"/>
                <w:noProof/>
              </w:rPr>
              <w:t>3.</w:t>
            </w:r>
            <w:r>
              <w:rPr>
                <w:rFonts w:asciiTheme="minorHAnsi" w:eastAsiaTheme="minorEastAsia" w:hAnsiTheme="minorHAnsi"/>
                <w:noProof/>
              </w:rPr>
              <w:tab/>
            </w:r>
            <w:r w:rsidRPr="00272769">
              <w:rPr>
                <w:rStyle w:val="Hyperlink"/>
                <w:noProof/>
              </w:rPr>
              <w:t>Court Staff Handbook.</w:t>
            </w:r>
            <w:r>
              <w:rPr>
                <w:noProof/>
                <w:webHidden/>
              </w:rPr>
              <w:tab/>
            </w:r>
            <w:r>
              <w:rPr>
                <w:noProof/>
                <w:webHidden/>
              </w:rPr>
              <w:fldChar w:fldCharType="begin"/>
            </w:r>
            <w:r>
              <w:rPr>
                <w:noProof/>
                <w:webHidden/>
              </w:rPr>
              <w:instrText xml:space="preserve"> PAGEREF _Toc183167225 \h </w:instrText>
            </w:r>
            <w:r>
              <w:rPr>
                <w:noProof/>
                <w:webHidden/>
              </w:rPr>
            </w:r>
            <w:r>
              <w:rPr>
                <w:noProof/>
                <w:webHidden/>
              </w:rPr>
              <w:fldChar w:fldCharType="separate"/>
            </w:r>
            <w:r>
              <w:rPr>
                <w:noProof/>
                <w:webHidden/>
              </w:rPr>
              <w:t>15</w:t>
            </w:r>
            <w:r>
              <w:rPr>
                <w:noProof/>
                <w:webHidden/>
              </w:rPr>
              <w:fldChar w:fldCharType="end"/>
            </w:r>
          </w:hyperlink>
        </w:p>
        <w:p w14:paraId="16C29E00" w14:textId="49D16952" w:rsidR="003F1CBD" w:rsidRDefault="003F1CBD" w:rsidP="005120B6">
          <w:pPr>
            <w:pStyle w:val="TOC3"/>
            <w:tabs>
              <w:tab w:val="left" w:pos="1080"/>
            </w:tabs>
            <w:ind w:left="720"/>
            <w:rPr>
              <w:rFonts w:asciiTheme="minorHAnsi" w:eastAsiaTheme="minorEastAsia" w:hAnsiTheme="minorHAnsi"/>
              <w:noProof/>
            </w:rPr>
          </w:pPr>
          <w:hyperlink w:anchor="_Toc183167226" w:history="1">
            <w:r w:rsidRPr="00272769">
              <w:rPr>
                <w:rStyle w:val="Hyperlink"/>
                <w:noProof/>
              </w:rPr>
              <w:t>4.</w:t>
            </w:r>
            <w:r>
              <w:rPr>
                <w:rFonts w:asciiTheme="minorHAnsi" w:eastAsiaTheme="minorEastAsia" w:hAnsiTheme="minorHAnsi"/>
                <w:noProof/>
              </w:rPr>
              <w:tab/>
            </w:r>
            <w:r w:rsidRPr="00272769">
              <w:rPr>
                <w:rStyle w:val="Hyperlink"/>
                <w:noProof/>
              </w:rPr>
              <w:t>Community Resource List.</w:t>
            </w:r>
            <w:r>
              <w:rPr>
                <w:noProof/>
                <w:webHidden/>
              </w:rPr>
              <w:tab/>
            </w:r>
            <w:r>
              <w:rPr>
                <w:noProof/>
                <w:webHidden/>
              </w:rPr>
              <w:fldChar w:fldCharType="begin"/>
            </w:r>
            <w:r>
              <w:rPr>
                <w:noProof/>
                <w:webHidden/>
              </w:rPr>
              <w:instrText xml:space="preserve"> PAGEREF _Toc183167226 \h </w:instrText>
            </w:r>
            <w:r>
              <w:rPr>
                <w:noProof/>
                <w:webHidden/>
              </w:rPr>
            </w:r>
            <w:r>
              <w:rPr>
                <w:noProof/>
                <w:webHidden/>
              </w:rPr>
              <w:fldChar w:fldCharType="separate"/>
            </w:r>
            <w:r>
              <w:rPr>
                <w:noProof/>
                <w:webHidden/>
              </w:rPr>
              <w:t>15</w:t>
            </w:r>
            <w:r>
              <w:rPr>
                <w:noProof/>
                <w:webHidden/>
              </w:rPr>
              <w:fldChar w:fldCharType="end"/>
            </w:r>
          </w:hyperlink>
        </w:p>
        <w:p w14:paraId="43343520" w14:textId="37FE6843" w:rsidR="003F1CBD" w:rsidRDefault="003F1CBD" w:rsidP="005120B6">
          <w:pPr>
            <w:pStyle w:val="TOC3"/>
            <w:tabs>
              <w:tab w:val="left" w:pos="1080"/>
            </w:tabs>
            <w:ind w:left="720"/>
            <w:rPr>
              <w:rFonts w:asciiTheme="minorHAnsi" w:eastAsiaTheme="minorEastAsia" w:hAnsiTheme="minorHAnsi"/>
              <w:noProof/>
            </w:rPr>
          </w:pPr>
          <w:hyperlink w:anchor="_Toc183167227" w:history="1">
            <w:r w:rsidRPr="00272769">
              <w:rPr>
                <w:rStyle w:val="Hyperlink"/>
                <w:noProof/>
              </w:rPr>
              <w:t>5.</w:t>
            </w:r>
            <w:r>
              <w:rPr>
                <w:rFonts w:asciiTheme="minorHAnsi" w:eastAsiaTheme="minorEastAsia" w:hAnsiTheme="minorHAnsi"/>
                <w:noProof/>
              </w:rPr>
              <w:tab/>
            </w:r>
            <w:r w:rsidRPr="00272769">
              <w:rPr>
                <w:rStyle w:val="Hyperlink"/>
                <w:noProof/>
              </w:rPr>
              <w:t>Informational Brochure.</w:t>
            </w:r>
            <w:r>
              <w:rPr>
                <w:noProof/>
                <w:webHidden/>
              </w:rPr>
              <w:tab/>
            </w:r>
            <w:r>
              <w:rPr>
                <w:noProof/>
                <w:webHidden/>
              </w:rPr>
              <w:fldChar w:fldCharType="begin"/>
            </w:r>
            <w:r>
              <w:rPr>
                <w:noProof/>
                <w:webHidden/>
              </w:rPr>
              <w:instrText xml:space="preserve"> PAGEREF _Toc183167227 \h </w:instrText>
            </w:r>
            <w:r>
              <w:rPr>
                <w:noProof/>
                <w:webHidden/>
              </w:rPr>
            </w:r>
            <w:r>
              <w:rPr>
                <w:noProof/>
                <w:webHidden/>
              </w:rPr>
              <w:fldChar w:fldCharType="separate"/>
            </w:r>
            <w:r>
              <w:rPr>
                <w:noProof/>
                <w:webHidden/>
              </w:rPr>
              <w:t>15</w:t>
            </w:r>
            <w:r>
              <w:rPr>
                <w:noProof/>
                <w:webHidden/>
              </w:rPr>
              <w:fldChar w:fldCharType="end"/>
            </w:r>
          </w:hyperlink>
        </w:p>
        <w:p w14:paraId="44E6DF45" w14:textId="01E1D3ED" w:rsidR="003F1CBD" w:rsidRDefault="003F1CBD">
          <w:pPr>
            <w:pStyle w:val="TOC2"/>
            <w:rPr>
              <w:rFonts w:asciiTheme="minorHAnsi" w:eastAsiaTheme="minorEastAsia" w:hAnsiTheme="minorHAnsi"/>
              <w:noProof/>
            </w:rPr>
          </w:pPr>
          <w:hyperlink w:anchor="_Toc183167228" w:history="1">
            <w:r w:rsidRPr="00272769">
              <w:rPr>
                <w:rStyle w:val="Hyperlink"/>
                <w:noProof/>
              </w:rPr>
              <w:t>B.</w:t>
            </w:r>
            <w:r>
              <w:rPr>
                <w:rFonts w:asciiTheme="minorHAnsi" w:eastAsiaTheme="minorEastAsia" w:hAnsiTheme="minorHAnsi"/>
                <w:noProof/>
              </w:rPr>
              <w:tab/>
            </w:r>
            <w:r w:rsidRPr="00272769">
              <w:rPr>
                <w:rStyle w:val="Hyperlink"/>
                <w:noProof/>
              </w:rPr>
              <w:t>Working with Parties</w:t>
            </w:r>
            <w:r>
              <w:rPr>
                <w:noProof/>
                <w:webHidden/>
              </w:rPr>
              <w:tab/>
            </w:r>
            <w:r>
              <w:rPr>
                <w:noProof/>
                <w:webHidden/>
              </w:rPr>
              <w:fldChar w:fldCharType="begin"/>
            </w:r>
            <w:r>
              <w:rPr>
                <w:noProof/>
                <w:webHidden/>
              </w:rPr>
              <w:instrText xml:space="preserve"> PAGEREF _Toc183167228 \h </w:instrText>
            </w:r>
            <w:r>
              <w:rPr>
                <w:noProof/>
                <w:webHidden/>
              </w:rPr>
            </w:r>
            <w:r>
              <w:rPr>
                <w:noProof/>
                <w:webHidden/>
              </w:rPr>
              <w:fldChar w:fldCharType="separate"/>
            </w:r>
            <w:r>
              <w:rPr>
                <w:noProof/>
                <w:webHidden/>
              </w:rPr>
              <w:t>15</w:t>
            </w:r>
            <w:r>
              <w:rPr>
                <w:noProof/>
                <w:webHidden/>
              </w:rPr>
              <w:fldChar w:fldCharType="end"/>
            </w:r>
          </w:hyperlink>
        </w:p>
        <w:p w14:paraId="68104151" w14:textId="34B85643" w:rsidR="003F1CBD" w:rsidRDefault="003F1CBD" w:rsidP="005120B6">
          <w:pPr>
            <w:pStyle w:val="TOC3"/>
            <w:tabs>
              <w:tab w:val="left" w:pos="1080"/>
            </w:tabs>
            <w:ind w:left="720"/>
            <w:rPr>
              <w:rFonts w:asciiTheme="minorHAnsi" w:eastAsiaTheme="minorEastAsia" w:hAnsiTheme="minorHAnsi"/>
              <w:noProof/>
            </w:rPr>
          </w:pPr>
          <w:hyperlink w:anchor="_Toc183167229" w:history="1">
            <w:r w:rsidRPr="00272769">
              <w:rPr>
                <w:rStyle w:val="Hyperlink"/>
                <w:noProof/>
              </w:rPr>
              <w:t>1.</w:t>
            </w:r>
            <w:r>
              <w:rPr>
                <w:rFonts w:asciiTheme="minorHAnsi" w:eastAsiaTheme="minorEastAsia" w:hAnsiTheme="minorHAnsi"/>
                <w:noProof/>
              </w:rPr>
              <w:tab/>
            </w:r>
            <w:r w:rsidRPr="00272769">
              <w:rPr>
                <w:rStyle w:val="Hyperlink"/>
                <w:noProof/>
              </w:rPr>
              <w:t>Ethical Considerations.</w:t>
            </w:r>
            <w:r>
              <w:rPr>
                <w:noProof/>
                <w:webHidden/>
              </w:rPr>
              <w:tab/>
            </w:r>
            <w:r>
              <w:rPr>
                <w:noProof/>
                <w:webHidden/>
              </w:rPr>
              <w:fldChar w:fldCharType="begin"/>
            </w:r>
            <w:r>
              <w:rPr>
                <w:noProof/>
                <w:webHidden/>
              </w:rPr>
              <w:instrText xml:space="preserve"> PAGEREF _Toc183167229 \h </w:instrText>
            </w:r>
            <w:r>
              <w:rPr>
                <w:noProof/>
                <w:webHidden/>
              </w:rPr>
            </w:r>
            <w:r>
              <w:rPr>
                <w:noProof/>
                <w:webHidden/>
              </w:rPr>
              <w:fldChar w:fldCharType="separate"/>
            </w:r>
            <w:r>
              <w:rPr>
                <w:noProof/>
                <w:webHidden/>
              </w:rPr>
              <w:t>15</w:t>
            </w:r>
            <w:r>
              <w:rPr>
                <w:noProof/>
                <w:webHidden/>
              </w:rPr>
              <w:fldChar w:fldCharType="end"/>
            </w:r>
          </w:hyperlink>
        </w:p>
        <w:p w14:paraId="52A6A5CE" w14:textId="32499F25" w:rsidR="003F1CBD" w:rsidRDefault="003F1CBD" w:rsidP="005120B6">
          <w:pPr>
            <w:pStyle w:val="TOC3"/>
            <w:tabs>
              <w:tab w:val="left" w:pos="1080"/>
            </w:tabs>
            <w:ind w:left="720"/>
            <w:rPr>
              <w:rFonts w:asciiTheme="minorHAnsi" w:eastAsiaTheme="minorEastAsia" w:hAnsiTheme="minorHAnsi"/>
              <w:noProof/>
            </w:rPr>
          </w:pPr>
          <w:hyperlink w:anchor="_Toc183167230" w:history="1">
            <w:r w:rsidRPr="00272769">
              <w:rPr>
                <w:rStyle w:val="Hyperlink"/>
                <w:noProof/>
              </w:rPr>
              <w:t>2.</w:t>
            </w:r>
            <w:r>
              <w:rPr>
                <w:rFonts w:asciiTheme="minorHAnsi" w:eastAsiaTheme="minorEastAsia" w:hAnsiTheme="minorHAnsi"/>
                <w:noProof/>
              </w:rPr>
              <w:tab/>
            </w:r>
            <w:r w:rsidRPr="00272769">
              <w:rPr>
                <w:rStyle w:val="Hyperlink"/>
                <w:noProof/>
              </w:rPr>
              <w:t>Providing Help with Forms.</w:t>
            </w:r>
            <w:r>
              <w:rPr>
                <w:noProof/>
                <w:webHidden/>
              </w:rPr>
              <w:tab/>
            </w:r>
            <w:r>
              <w:rPr>
                <w:noProof/>
                <w:webHidden/>
              </w:rPr>
              <w:fldChar w:fldCharType="begin"/>
            </w:r>
            <w:r>
              <w:rPr>
                <w:noProof/>
                <w:webHidden/>
              </w:rPr>
              <w:instrText xml:space="preserve"> PAGEREF _Toc183167230 \h </w:instrText>
            </w:r>
            <w:r>
              <w:rPr>
                <w:noProof/>
                <w:webHidden/>
              </w:rPr>
            </w:r>
            <w:r>
              <w:rPr>
                <w:noProof/>
                <w:webHidden/>
              </w:rPr>
              <w:fldChar w:fldCharType="separate"/>
            </w:r>
            <w:r>
              <w:rPr>
                <w:noProof/>
                <w:webHidden/>
              </w:rPr>
              <w:t>16</w:t>
            </w:r>
            <w:r>
              <w:rPr>
                <w:noProof/>
                <w:webHidden/>
              </w:rPr>
              <w:fldChar w:fldCharType="end"/>
            </w:r>
          </w:hyperlink>
        </w:p>
        <w:p w14:paraId="5E33A075" w14:textId="37401D44" w:rsidR="003F1CBD" w:rsidRDefault="003F1CBD" w:rsidP="005120B6">
          <w:pPr>
            <w:pStyle w:val="TOC3"/>
            <w:tabs>
              <w:tab w:val="left" w:pos="1080"/>
            </w:tabs>
            <w:ind w:left="720"/>
            <w:rPr>
              <w:rFonts w:asciiTheme="minorHAnsi" w:eastAsiaTheme="minorEastAsia" w:hAnsiTheme="minorHAnsi"/>
              <w:noProof/>
            </w:rPr>
          </w:pPr>
          <w:hyperlink w:anchor="_Toc183167231" w:history="1">
            <w:r w:rsidRPr="00272769">
              <w:rPr>
                <w:rStyle w:val="Hyperlink"/>
                <w:noProof/>
              </w:rPr>
              <w:t>3.</w:t>
            </w:r>
            <w:r>
              <w:rPr>
                <w:rFonts w:asciiTheme="minorHAnsi" w:eastAsiaTheme="minorEastAsia" w:hAnsiTheme="minorHAnsi"/>
                <w:noProof/>
              </w:rPr>
              <w:tab/>
            </w:r>
            <w:r w:rsidRPr="00272769">
              <w:rPr>
                <w:rStyle w:val="Hyperlink"/>
                <w:noProof/>
              </w:rPr>
              <w:t>Crisis Intervention.</w:t>
            </w:r>
            <w:r>
              <w:rPr>
                <w:noProof/>
                <w:webHidden/>
              </w:rPr>
              <w:tab/>
            </w:r>
            <w:r>
              <w:rPr>
                <w:noProof/>
                <w:webHidden/>
              </w:rPr>
              <w:fldChar w:fldCharType="begin"/>
            </w:r>
            <w:r>
              <w:rPr>
                <w:noProof/>
                <w:webHidden/>
              </w:rPr>
              <w:instrText xml:space="preserve"> PAGEREF _Toc183167231 \h </w:instrText>
            </w:r>
            <w:r>
              <w:rPr>
                <w:noProof/>
                <w:webHidden/>
              </w:rPr>
            </w:r>
            <w:r>
              <w:rPr>
                <w:noProof/>
                <w:webHidden/>
              </w:rPr>
              <w:fldChar w:fldCharType="separate"/>
            </w:r>
            <w:r>
              <w:rPr>
                <w:noProof/>
                <w:webHidden/>
              </w:rPr>
              <w:t>18</w:t>
            </w:r>
            <w:r>
              <w:rPr>
                <w:noProof/>
                <w:webHidden/>
              </w:rPr>
              <w:fldChar w:fldCharType="end"/>
            </w:r>
          </w:hyperlink>
        </w:p>
        <w:p w14:paraId="7D9F936C" w14:textId="3D4CF4FB" w:rsidR="003F1CBD" w:rsidRDefault="003F1CBD">
          <w:pPr>
            <w:pStyle w:val="TOC1"/>
            <w:tabs>
              <w:tab w:val="left" w:pos="720"/>
              <w:tab w:val="right" w:leader="dot" w:pos="9350"/>
            </w:tabs>
            <w:rPr>
              <w:rFonts w:asciiTheme="minorHAnsi" w:eastAsiaTheme="minorEastAsia" w:hAnsiTheme="minorHAnsi"/>
              <w:noProof/>
            </w:rPr>
          </w:pPr>
          <w:hyperlink w:anchor="_Toc183167232" w:history="1">
            <w:r w:rsidRPr="00272769">
              <w:rPr>
                <w:rStyle w:val="Hyperlink"/>
                <w:noProof/>
              </w:rPr>
              <w:t>III.</w:t>
            </w:r>
            <w:r>
              <w:rPr>
                <w:rFonts w:asciiTheme="minorHAnsi" w:eastAsiaTheme="minorEastAsia" w:hAnsiTheme="minorHAnsi"/>
                <w:noProof/>
              </w:rPr>
              <w:tab/>
            </w:r>
            <w:r w:rsidRPr="00272769">
              <w:rPr>
                <w:rStyle w:val="Hyperlink"/>
                <w:noProof/>
              </w:rPr>
              <w:t>COMMUNITY RESOURCE LIST</w:t>
            </w:r>
            <w:r>
              <w:rPr>
                <w:noProof/>
                <w:webHidden/>
              </w:rPr>
              <w:tab/>
            </w:r>
            <w:r>
              <w:rPr>
                <w:noProof/>
                <w:webHidden/>
              </w:rPr>
              <w:fldChar w:fldCharType="begin"/>
            </w:r>
            <w:r>
              <w:rPr>
                <w:noProof/>
                <w:webHidden/>
              </w:rPr>
              <w:instrText xml:space="preserve"> PAGEREF _Toc183167232 \h </w:instrText>
            </w:r>
            <w:r>
              <w:rPr>
                <w:noProof/>
                <w:webHidden/>
              </w:rPr>
            </w:r>
            <w:r>
              <w:rPr>
                <w:noProof/>
                <w:webHidden/>
              </w:rPr>
              <w:fldChar w:fldCharType="separate"/>
            </w:r>
            <w:r>
              <w:rPr>
                <w:noProof/>
                <w:webHidden/>
              </w:rPr>
              <w:t>21</w:t>
            </w:r>
            <w:r>
              <w:rPr>
                <w:noProof/>
                <w:webHidden/>
              </w:rPr>
              <w:fldChar w:fldCharType="end"/>
            </w:r>
          </w:hyperlink>
        </w:p>
        <w:p w14:paraId="3969560C" w14:textId="75976E7C" w:rsidR="000F760D" w:rsidRDefault="000F760D" w:rsidP="005120B6">
          <w:pPr>
            <w:spacing w:after="120"/>
          </w:pPr>
          <w:r w:rsidRPr="00F738F3">
            <w:rPr>
              <w:rFonts w:cs="Arial"/>
              <w:b/>
              <w:bCs/>
              <w:noProof/>
            </w:rPr>
            <w:fldChar w:fldCharType="end"/>
          </w:r>
        </w:p>
      </w:sdtContent>
    </w:sdt>
    <w:p w14:paraId="57C970A7" w14:textId="77777777" w:rsidR="00131C4F" w:rsidRDefault="00413F5C" w:rsidP="005120B6">
      <w:pPr>
        <w:spacing w:after="120"/>
        <w:sectPr w:rsidR="00131C4F">
          <w:footerReference w:type="default" r:id="rId8"/>
          <w:pgSz w:w="12240" w:h="15840"/>
          <w:pgMar w:top="1440" w:right="1440" w:bottom="1440" w:left="1440" w:header="720" w:footer="720" w:gutter="0"/>
          <w:cols w:space="720"/>
          <w:docGrid w:linePitch="360"/>
        </w:sectPr>
      </w:pPr>
      <w:r>
        <w:br w:type="page"/>
      </w:r>
    </w:p>
    <w:p w14:paraId="05529192" w14:textId="5B93FFCE" w:rsidR="00413F5C" w:rsidRDefault="00413F5C" w:rsidP="005120B6">
      <w:pPr>
        <w:spacing w:after="120"/>
      </w:pPr>
    </w:p>
    <w:p w14:paraId="521505B9" w14:textId="62BA2E88" w:rsidR="00CC4EC3" w:rsidRPr="005120B6" w:rsidRDefault="00D240C1" w:rsidP="005120B6">
      <w:pPr>
        <w:spacing w:after="120"/>
        <w:jc w:val="center"/>
        <w:rPr>
          <w:sz w:val="28"/>
          <w:szCs w:val="28"/>
        </w:rPr>
      </w:pPr>
      <w:bookmarkStart w:id="0" w:name="_Toc149228979"/>
      <w:r w:rsidRPr="005120B6">
        <w:rPr>
          <w:b/>
          <w:sz w:val="28"/>
          <w:szCs w:val="28"/>
        </w:rPr>
        <w:t>PROTECTION ORDER STAFF HANDBOOK</w:t>
      </w:r>
      <w:bookmarkEnd w:id="0"/>
    </w:p>
    <w:p w14:paraId="62BD58CB" w14:textId="2D9D0CD6" w:rsidR="00B81204" w:rsidRPr="00F738F3" w:rsidRDefault="00507E58" w:rsidP="005120B6">
      <w:pPr>
        <w:pStyle w:val="Heading1"/>
        <w:spacing w:after="120"/>
        <w:rPr>
          <w:szCs w:val="22"/>
        </w:rPr>
      </w:pPr>
      <w:bookmarkStart w:id="1" w:name="_Toc149228980"/>
      <w:bookmarkStart w:id="2" w:name="_Toc183167205"/>
      <w:r w:rsidRPr="00F738F3">
        <w:rPr>
          <w:szCs w:val="22"/>
        </w:rPr>
        <w:t>I.</w:t>
      </w:r>
      <w:r w:rsidR="00203C6B" w:rsidRPr="00F738F3">
        <w:rPr>
          <w:szCs w:val="22"/>
        </w:rPr>
        <w:tab/>
      </w:r>
      <w:r w:rsidR="007D02A5" w:rsidRPr="00F738F3">
        <w:rPr>
          <w:szCs w:val="22"/>
        </w:rPr>
        <w:t xml:space="preserve">INFORMATION FOR USE BY </w:t>
      </w:r>
      <w:r w:rsidR="00D240C1" w:rsidRPr="00F738F3">
        <w:rPr>
          <w:szCs w:val="22"/>
        </w:rPr>
        <w:t>PARTIES</w:t>
      </w:r>
      <w:bookmarkEnd w:id="1"/>
      <w:bookmarkEnd w:id="2"/>
    </w:p>
    <w:p w14:paraId="33903259" w14:textId="06326C45" w:rsidR="00377DCD" w:rsidRPr="00F738F3" w:rsidRDefault="00507E58" w:rsidP="005120B6">
      <w:pPr>
        <w:pStyle w:val="Heading2"/>
        <w:spacing w:after="120"/>
      </w:pPr>
      <w:bookmarkStart w:id="3" w:name="_Toc149228981"/>
      <w:bookmarkStart w:id="4" w:name="_Toc183167206"/>
      <w:r w:rsidRPr="00F738F3">
        <w:t>A.</w:t>
      </w:r>
      <w:r w:rsidRPr="00F738F3">
        <w:tab/>
      </w:r>
      <w:r w:rsidR="007D02A5" w:rsidRPr="00F738F3">
        <w:t xml:space="preserve">General Information </w:t>
      </w:r>
      <w:r w:rsidR="00377DCD" w:rsidRPr="00F738F3">
        <w:t>Regarding Legislative Changes</w:t>
      </w:r>
      <w:bookmarkEnd w:id="3"/>
      <w:bookmarkEnd w:id="4"/>
    </w:p>
    <w:p w14:paraId="47D78C4E" w14:textId="6FF5DF44" w:rsidR="00F943C3" w:rsidRPr="007724B4" w:rsidRDefault="00F943C3" w:rsidP="005120B6">
      <w:pPr>
        <w:spacing w:after="120"/>
        <w:ind w:left="360"/>
        <w:rPr>
          <w:rFonts w:cs="Arial"/>
        </w:rPr>
      </w:pPr>
      <w:r w:rsidRPr="007724B4">
        <w:rPr>
          <w:rFonts w:cs="Arial"/>
        </w:rPr>
        <w:t xml:space="preserve">The past Legislative sessions produced significant changes to Washington’s protection order </w:t>
      </w:r>
      <w:r w:rsidR="007724B4" w:rsidRPr="007724B4">
        <w:rPr>
          <w:rFonts w:cs="Arial"/>
        </w:rPr>
        <w:t>laws</w:t>
      </w:r>
      <w:r w:rsidRPr="007724B4">
        <w:rPr>
          <w:rFonts w:cs="Arial"/>
        </w:rPr>
        <w:t>.</w:t>
      </w:r>
    </w:p>
    <w:p w14:paraId="6504C7FC" w14:textId="43F65412" w:rsidR="002A40E7" w:rsidRPr="00F85BBA" w:rsidRDefault="000F760D" w:rsidP="005120B6">
      <w:pPr>
        <w:spacing w:after="120"/>
        <w:ind w:left="360"/>
        <w:rPr>
          <w:rFonts w:cs="Arial"/>
        </w:rPr>
      </w:pPr>
      <w:hyperlink r:id="rId9" w:history="1">
        <w:r w:rsidR="002A40E7" w:rsidRPr="007D12EE">
          <w:rPr>
            <w:rStyle w:val="Hyperlink"/>
            <w:rFonts w:cs="Arial"/>
            <w:u w:val="none"/>
          </w:rPr>
          <w:t>E2SHB 1320 (Chapter 215, Laws of 2021)</w:t>
        </w:r>
      </w:hyperlink>
      <w:r w:rsidR="002A40E7" w:rsidRPr="007724B4">
        <w:rPr>
          <w:rFonts w:cs="Arial"/>
        </w:rPr>
        <w:t xml:space="preserve"> consolidated the various civil protection order case types under </w:t>
      </w:r>
      <w:r w:rsidR="00CB247D" w:rsidRPr="00810C12">
        <w:t>c</w:t>
      </w:r>
      <w:r w:rsidR="002A40E7" w:rsidRPr="00810C12">
        <w:t>hapter 7.105 RCW</w:t>
      </w:r>
      <w:r w:rsidR="002A40E7" w:rsidRPr="007724B4">
        <w:rPr>
          <w:rFonts w:cs="Arial"/>
        </w:rPr>
        <w:t>; it brought more unity in the governing rules and procedures for these cases and streamlined processes; created a single petition and orders, and authorized the court to conduct hearings by numerous electronic means, including via video; added provisions for electronic submissions and service; and revised existing firearm and domestic violence no-contact order</w:t>
      </w:r>
      <w:r w:rsidR="002A40E7" w:rsidRPr="00F85BBA">
        <w:rPr>
          <w:rFonts w:cs="Arial"/>
        </w:rPr>
        <w:t xml:space="preserve"> provisions.</w:t>
      </w:r>
      <w:r w:rsidR="00844110" w:rsidRPr="00F85BBA">
        <w:rPr>
          <w:rStyle w:val="FootnoteReference"/>
          <w:rFonts w:cs="Arial"/>
        </w:rPr>
        <w:footnoteReference w:id="1"/>
      </w:r>
      <w:r w:rsidR="00844110" w:rsidRPr="00F85BBA">
        <w:rPr>
          <w:rFonts w:cs="Arial"/>
        </w:rPr>
        <w:t xml:space="preserve"> </w:t>
      </w:r>
    </w:p>
    <w:p w14:paraId="192F1193" w14:textId="5C0406B6" w:rsidR="00837166" w:rsidRPr="007724B4" w:rsidRDefault="000F760D" w:rsidP="005120B6">
      <w:pPr>
        <w:spacing w:after="120"/>
        <w:ind w:left="360"/>
        <w:rPr>
          <w:rFonts w:cs="Arial"/>
        </w:rPr>
      </w:pPr>
      <w:hyperlink r:id="rId10" w:history="1">
        <w:r w:rsidR="002A40E7" w:rsidRPr="007D12EE">
          <w:rPr>
            <w:rStyle w:val="Hyperlink"/>
            <w:rFonts w:cs="Arial"/>
            <w:u w:val="none"/>
          </w:rPr>
          <w:t>SHB 1901 (Chapter 268, Laws of 2022)</w:t>
        </w:r>
      </w:hyperlink>
      <w:r w:rsidR="0033455F" w:rsidRPr="007724B4">
        <w:rPr>
          <w:rFonts w:cs="Arial"/>
        </w:rPr>
        <w:t xml:space="preserve"> added “coercive control”</w:t>
      </w:r>
      <w:r w:rsidR="00CD1EB9">
        <w:rPr>
          <w:rStyle w:val="FootnoteReference"/>
          <w:rFonts w:cs="Arial"/>
        </w:rPr>
        <w:footnoteReference w:id="2"/>
      </w:r>
      <w:r w:rsidR="0033455F" w:rsidRPr="007724B4">
        <w:rPr>
          <w:rFonts w:cs="Arial"/>
        </w:rPr>
        <w:t xml:space="preserve"> to the definitions under domestic violence; removed municipal courts jurisdiction over protection order proceedings; removed requirement to only refer to children by their initials; clarified electronic and personal service provisions; directs law enforcement to assist in recovery of firearms; </w:t>
      </w:r>
      <w:r w:rsidR="00CB247D" w:rsidRPr="007724B4">
        <w:rPr>
          <w:rFonts w:cs="Arial"/>
        </w:rPr>
        <w:t>prohibits respondents waiving their appearance at hearings for protection order violations; clarified that the petitioner’s preference must be considered when they meet the criteria for an order that is different than the one for which they petitioned; and clarified rebuttable presumption of including children in protection orders.</w:t>
      </w:r>
    </w:p>
    <w:p w14:paraId="55FD714A" w14:textId="058435F2" w:rsidR="00B81204" w:rsidRPr="00C1523C" w:rsidRDefault="00700321" w:rsidP="005120B6">
      <w:pPr>
        <w:pStyle w:val="Heading2"/>
        <w:spacing w:after="120"/>
      </w:pPr>
      <w:bookmarkStart w:id="6" w:name="_Toc149228982"/>
      <w:bookmarkStart w:id="7" w:name="_Toc183167207"/>
      <w:r>
        <w:t>B.</w:t>
      </w:r>
      <w:r w:rsidR="00561CA4">
        <w:tab/>
      </w:r>
      <w:r w:rsidR="003802B0" w:rsidRPr="00EF4E5E">
        <w:t>Protection Orders &amp; Applicable</w:t>
      </w:r>
      <w:r w:rsidR="00377DCD" w:rsidRPr="00EF4E5E">
        <w:t xml:space="preserve"> Provisions</w:t>
      </w:r>
      <w:bookmarkEnd w:id="6"/>
      <w:bookmarkEnd w:id="7"/>
    </w:p>
    <w:p w14:paraId="13F25184" w14:textId="569DF814" w:rsidR="0077285E" w:rsidRPr="00F738F3" w:rsidRDefault="00700321" w:rsidP="005120B6">
      <w:pPr>
        <w:pStyle w:val="Heading3"/>
        <w:spacing w:after="120"/>
      </w:pPr>
      <w:bookmarkStart w:id="8" w:name="_Toc149228983"/>
      <w:bookmarkStart w:id="9" w:name="_Toc183167208"/>
      <w:r w:rsidRPr="00F738F3">
        <w:t>1</w:t>
      </w:r>
      <w:r w:rsidR="00561CA4" w:rsidRPr="00F738F3">
        <w:t>.</w:t>
      </w:r>
      <w:r w:rsidR="00561CA4" w:rsidRPr="00F738F3">
        <w:tab/>
      </w:r>
      <w:r w:rsidR="00B81204" w:rsidRPr="00F738F3">
        <w:t>T</w:t>
      </w:r>
      <w:r w:rsidR="0026532E" w:rsidRPr="00F738F3">
        <w:t>ypes of Protection Orders</w:t>
      </w:r>
      <w:r w:rsidR="003741B1" w:rsidRPr="00F738F3">
        <w:t xml:space="preserve">. </w:t>
      </w:r>
      <w:hyperlink r:id="rId11" w:history="1">
        <w:r w:rsidR="00014FCF" w:rsidRPr="005120B6">
          <w:rPr>
            <w:rStyle w:val="Hyperlink"/>
            <w:color w:val="auto"/>
            <w:u w:val="none"/>
          </w:rPr>
          <w:t>RCW 7.105.100</w:t>
        </w:r>
      </w:hyperlink>
      <w:r w:rsidR="003741B1" w:rsidRPr="00F738F3">
        <w:t>.</w:t>
      </w:r>
      <w:bookmarkEnd w:id="8"/>
      <w:bookmarkEnd w:id="9"/>
    </w:p>
    <w:p w14:paraId="26BEEFCC" w14:textId="028A9ACD" w:rsidR="003B7D3A" w:rsidRDefault="003B7D3A" w:rsidP="00BE15BA">
      <w:pPr>
        <w:spacing w:after="120"/>
        <w:ind w:left="720"/>
        <w:rPr>
          <w:rFonts w:cs="Arial"/>
          <w:b/>
          <w:u w:val="single"/>
        </w:rPr>
      </w:pPr>
      <w:r w:rsidRPr="007724B4">
        <w:rPr>
          <w:rFonts w:cs="Arial"/>
          <w:b/>
        </w:rPr>
        <w:t>Domestic Violence Protection Order (DVPO)</w:t>
      </w:r>
      <w:r w:rsidR="00E838AD" w:rsidRPr="007724B4">
        <w:rPr>
          <w:rFonts w:cs="Arial"/>
          <w:b/>
        </w:rPr>
        <w:t xml:space="preserve">. </w:t>
      </w:r>
      <w:r w:rsidRPr="007724B4">
        <w:rPr>
          <w:rFonts w:cs="Arial"/>
        </w:rPr>
        <w:t>To protect a</w:t>
      </w:r>
      <w:r w:rsidR="00F4330C">
        <w:rPr>
          <w:rFonts w:cs="Arial"/>
        </w:rPr>
        <w:t>gainst</w:t>
      </w:r>
      <w:r w:rsidRPr="007724B4">
        <w:rPr>
          <w:rFonts w:cs="Arial"/>
        </w:rPr>
        <w:t xml:space="preserve"> domestic violence</w:t>
      </w:r>
      <w:r w:rsidR="00764BE5" w:rsidRPr="007724B4">
        <w:rPr>
          <w:rStyle w:val="FootnoteReference"/>
          <w:rFonts w:cs="Arial"/>
        </w:rPr>
        <w:footnoteReference w:id="3"/>
      </w:r>
      <w:r w:rsidRPr="007724B4">
        <w:rPr>
          <w:rFonts w:cs="Arial"/>
        </w:rPr>
        <w:t xml:space="preserve"> by an intimate partner</w:t>
      </w:r>
      <w:r w:rsidR="00764BE5" w:rsidRPr="007724B4">
        <w:rPr>
          <w:rStyle w:val="FootnoteReference"/>
          <w:rFonts w:cs="Arial"/>
        </w:rPr>
        <w:footnoteReference w:id="4"/>
      </w:r>
      <w:r w:rsidRPr="007724B4">
        <w:rPr>
          <w:rFonts w:cs="Arial"/>
        </w:rPr>
        <w:t xml:space="preserve"> or a family or household member. The petitioner may petition for </w:t>
      </w:r>
      <w:r w:rsidR="007724B4" w:rsidRPr="007724B4">
        <w:rPr>
          <w:rFonts w:cs="Arial"/>
        </w:rPr>
        <w:t>relief for themselves and/or on behalf of</w:t>
      </w:r>
      <w:r w:rsidRPr="007724B4">
        <w:rPr>
          <w:rFonts w:cs="Arial"/>
        </w:rPr>
        <w:t xml:space="preserve"> family or household members who are minors or vulnerable adults. A petition for a domestic violence protection order must specify whether the </w:t>
      </w:r>
      <w:r w:rsidR="00421079" w:rsidRPr="007724B4">
        <w:rPr>
          <w:rFonts w:cs="Arial"/>
        </w:rPr>
        <w:t>protected party</w:t>
      </w:r>
      <w:r w:rsidRPr="007724B4">
        <w:rPr>
          <w:rFonts w:cs="Arial"/>
        </w:rPr>
        <w:t xml:space="preserve"> and the </w:t>
      </w:r>
      <w:r w:rsidR="00421079" w:rsidRPr="007724B4">
        <w:rPr>
          <w:rFonts w:cs="Arial"/>
        </w:rPr>
        <w:t>restrained party</w:t>
      </w:r>
      <w:r w:rsidRPr="007724B4">
        <w:rPr>
          <w:rFonts w:cs="Arial"/>
        </w:rPr>
        <w:t xml:space="preserve"> are intimate partners </w:t>
      </w:r>
      <w:r w:rsidR="00844110" w:rsidRPr="007724B4">
        <w:rPr>
          <w:rFonts w:cs="Arial"/>
        </w:rPr>
        <w:t>or family or household members, and must allege specific acts of domestic violence committed by the restrained party against the protected person</w:t>
      </w:r>
      <w:r w:rsidRPr="007724B4">
        <w:rPr>
          <w:rFonts w:cs="Arial"/>
        </w:rPr>
        <w:t xml:space="preserve">. </w:t>
      </w:r>
      <w:r w:rsidRPr="007724B4">
        <w:rPr>
          <w:rFonts w:cs="Arial"/>
          <w:b/>
          <w:u w:val="single"/>
        </w:rPr>
        <w:t xml:space="preserve">A </w:t>
      </w:r>
      <w:r w:rsidR="00421079" w:rsidRPr="007724B4">
        <w:rPr>
          <w:rFonts w:cs="Arial"/>
          <w:b/>
          <w:u w:val="single"/>
        </w:rPr>
        <w:t>protected party</w:t>
      </w:r>
      <w:r w:rsidRPr="007724B4">
        <w:rPr>
          <w:rFonts w:cs="Arial"/>
          <w:b/>
          <w:u w:val="single"/>
        </w:rPr>
        <w:t xml:space="preserve"> who has been </w:t>
      </w:r>
      <w:r w:rsidRPr="007724B4">
        <w:rPr>
          <w:rFonts w:cs="Arial"/>
          <w:b/>
          <w:u w:val="single"/>
        </w:rPr>
        <w:lastRenderedPageBreak/>
        <w:t>sexually assaulted, harassed, or stalked by an intimate partner or a family or household member should, but is not required to, seek a domestic violence protection order, rather than another type of protection order.</w:t>
      </w:r>
    </w:p>
    <w:p w14:paraId="1B33901F" w14:textId="5397A51F" w:rsidR="003B7D3A" w:rsidRDefault="003B7D3A" w:rsidP="00BE15BA">
      <w:pPr>
        <w:tabs>
          <w:tab w:val="left" w:pos="720"/>
          <w:tab w:val="left" w:pos="2160"/>
          <w:tab w:val="left" w:pos="2880"/>
        </w:tabs>
        <w:spacing w:after="120"/>
        <w:ind w:left="720"/>
        <w:rPr>
          <w:rFonts w:cs="Arial"/>
        </w:rPr>
      </w:pPr>
      <w:r w:rsidRPr="007724B4">
        <w:rPr>
          <w:rFonts w:cs="Arial"/>
          <w:b/>
        </w:rPr>
        <w:t>Sexual Assault Protection Order (SAPO)</w:t>
      </w:r>
      <w:r w:rsidR="00E838AD" w:rsidRPr="007724B4">
        <w:rPr>
          <w:rFonts w:cs="Arial"/>
          <w:b/>
        </w:rPr>
        <w:t>.</w:t>
      </w:r>
      <w:r w:rsidR="00E838AD" w:rsidRPr="007724B4">
        <w:rPr>
          <w:rFonts w:cs="Arial"/>
        </w:rPr>
        <w:t xml:space="preserve"> </w:t>
      </w:r>
      <w:r w:rsidRPr="007724B4">
        <w:rPr>
          <w:rFonts w:cs="Arial"/>
        </w:rPr>
        <w:t>To protect a victim of nonconsensual</w:t>
      </w:r>
      <w:r w:rsidRPr="007724B4">
        <w:rPr>
          <w:rStyle w:val="FootnoteReference"/>
          <w:rFonts w:cs="Arial"/>
        </w:rPr>
        <w:footnoteReference w:id="5"/>
      </w:r>
      <w:r w:rsidRPr="007724B4">
        <w:rPr>
          <w:rFonts w:cs="Arial"/>
        </w:rPr>
        <w:t xml:space="preserve"> sexual conduct</w:t>
      </w:r>
      <w:r w:rsidRPr="007724B4">
        <w:rPr>
          <w:rStyle w:val="FootnoteReference"/>
          <w:rFonts w:cs="Arial"/>
        </w:rPr>
        <w:footnoteReference w:id="6"/>
      </w:r>
      <w:r w:rsidRPr="007724B4">
        <w:rPr>
          <w:rFonts w:cs="Arial"/>
        </w:rPr>
        <w:t xml:space="preserve"> or penetration. A single incident of nonconsensual sexual conduct or penetration is sufficient grounds for a petition for a sexual assault protection order. A third party may also file on behalf of a vulnerable adult</w:t>
      </w:r>
      <w:r w:rsidRPr="007724B4">
        <w:rPr>
          <w:rStyle w:val="FootnoteReference"/>
          <w:rFonts w:cs="Arial"/>
        </w:rPr>
        <w:footnoteReference w:id="7"/>
      </w:r>
      <w:r w:rsidRPr="007724B4">
        <w:rPr>
          <w:rFonts w:cs="Arial"/>
        </w:rPr>
        <w:t xml:space="preserve"> or any other adult who cannot file due to age, disability, health, or inaccessibility.</w:t>
      </w:r>
      <w:r w:rsidR="009D5028" w:rsidRPr="007724B4">
        <w:rPr>
          <w:rFonts w:cs="Arial"/>
        </w:rPr>
        <w:t xml:space="preserve"> </w:t>
      </w:r>
      <w:r w:rsidR="00421079" w:rsidRPr="007724B4">
        <w:rPr>
          <w:rFonts w:cs="Arial"/>
        </w:rPr>
        <w:t>The petition must allege that the restrained party committed a nonconsensual act of either sexual conduct or penetration against the protected party.</w:t>
      </w:r>
    </w:p>
    <w:p w14:paraId="624375F5" w14:textId="01107768" w:rsidR="003B7D3A" w:rsidRDefault="003B7D3A" w:rsidP="00BE15BA">
      <w:pPr>
        <w:tabs>
          <w:tab w:val="left" w:pos="720"/>
          <w:tab w:val="left" w:pos="2160"/>
          <w:tab w:val="left" w:pos="2880"/>
        </w:tabs>
        <w:spacing w:after="120"/>
        <w:ind w:left="720"/>
        <w:rPr>
          <w:rFonts w:cs="Arial"/>
        </w:rPr>
      </w:pPr>
      <w:r w:rsidRPr="007724B4">
        <w:rPr>
          <w:rFonts w:cs="Arial"/>
          <w:b/>
        </w:rPr>
        <w:t>Stalking Protection Order (SKPO)</w:t>
      </w:r>
      <w:r w:rsidR="00E838AD" w:rsidRPr="007724B4">
        <w:rPr>
          <w:rFonts w:cs="Arial"/>
          <w:b/>
        </w:rPr>
        <w:t xml:space="preserve">. </w:t>
      </w:r>
      <w:r w:rsidRPr="007724B4">
        <w:rPr>
          <w:rFonts w:cs="Arial"/>
        </w:rPr>
        <w:t xml:space="preserve">To </w:t>
      </w:r>
      <w:r w:rsidR="00CE41AE" w:rsidRPr="007724B4">
        <w:rPr>
          <w:rFonts w:cs="Arial"/>
        </w:rPr>
        <w:t>protect</w:t>
      </w:r>
      <w:r w:rsidR="00CE41AE">
        <w:rPr>
          <w:rFonts w:cs="Arial"/>
        </w:rPr>
        <w:t xml:space="preserve"> </w:t>
      </w:r>
      <w:r w:rsidRPr="007724B4">
        <w:rPr>
          <w:rFonts w:cs="Arial"/>
        </w:rPr>
        <w:t>against stalking</w:t>
      </w:r>
      <w:r w:rsidRPr="007724B4">
        <w:rPr>
          <w:rStyle w:val="FootnoteReference"/>
          <w:rFonts w:cs="Arial"/>
        </w:rPr>
        <w:footnoteReference w:id="8"/>
      </w:r>
      <w:r w:rsidRPr="007724B4">
        <w:rPr>
          <w:rFonts w:cs="Arial"/>
        </w:rPr>
        <w:t xml:space="preserve"> conduct that has caused the</w:t>
      </w:r>
      <w:r w:rsidR="00CE41AE">
        <w:rPr>
          <w:rFonts w:cs="Arial"/>
        </w:rPr>
        <w:t>m</w:t>
      </w:r>
      <w:r w:rsidRPr="007724B4">
        <w:rPr>
          <w:rFonts w:cs="Arial"/>
        </w:rPr>
        <w:t xml:space="preserve"> to become reasonably fearful that the respondent intends to injure the</w:t>
      </w:r>
      <w:r w:rsidR="00CE41AE">
        <w:rPr>
          <w:rFonts w:cs="Arial"/>
        </w:rPr>
        <w:t xml:space="preserve">m </w:t>
      </w:r>
      <w:r w:rsidRPr="007724B4">
        <w:rPr>
          <w:rFonts w:cs="Arial"/>
        </w:rPr>
        <w:t>or another person, or the</w:t>
      </w:r>
      <w:r w:rsidR="00F4330C">
        <w:rPr>
          <w:rFonts w:cs="Arial"/>
        </w:rPr>
        <w:t>ir</w:t>
      </w:r>
      <w:r w:rsidRPr="007724B4">
        <w:rPr>
          <w:rFonts w:cs="Arial"/>
        </w:rPr>
        <w:t xml:space="preserve"> prope</w:t>
      </w:r>
      <w:r w:rsidR="00421079" w:rsidRPr="007724B4">
        <w:rPr>
          <w:rFonts w:cs="Arial"/>
        </w:rPr>
        <w:t xml:space="preserve">rty or the property of another. </w:t>
      </w:r>
      <w:r w:rsidR="00026277" w:rsidRPr="007724B4">
        <w:rPr>
          <w:rFonts w:cs="Arial"/>
        </w:rPr>
        <w:t>A third party may also file on behalf of a vulnerable adult</w:t>
      </w:r>
      <w:r w:rsidR="00026277">
        <w:rPr>
          <w:rFonts w:cs="Arial"/>
        </w:rPr>
        <w:t xml:space="preserve"> </w:t>
      </w:r>
      <w:r w:rsidR="00026277" w:rsidRPr="007724B4">
        <w:rPr>
          <w:rFonts w:cs="Arial"/>
        </w:rPr>
        <w:t>or any other adult who cannot file due to age, disability, health, or inaccessibility.</w:t>
      </w:r>
    </w:p>
    <w:p w14:paraId="1939625F" w14:textId="3E32E6D5" w:rsidR="003B7D3A" w:rsidRDefault="003B7D3A" w:rsidP="00BE15BA">
      <w:pPr>
        <w:tabs>
          <w:tab w:val="left" w:pos="720"/>
          <w:tab w:val="left" w:pos="2160"/>
          <w:tab w:val="left" w:pos="2880"/>
        </w:tabs>
        <w:spacing w:after="120"/>
        <w:ind w:left="720"/>
        <w:rPr>
          <w:rFonts w:cs="Arial"/>
        </w:rPr>
      </w:pPr>
      <w:r w:rsidRPr="007724B4">
        <w:rPr>
          <w:rFonts w:cs="Arial"/>
          <w:b/>
        </w:rPr>
        <w:t>Vulnerable Adult Protection Order (VAPO)</w:t>
      </w:r>
      <w:r w:rsidR="00E838AD" w:rsidRPr="007724B4">
        <w:rPr>
          <w:rFonts w:cs="Arial"/>
          <w:b/>
        </w:rPr>
        <w:t xml:space="preserve">. </w:t>
      </w:r>
      <w:r w:rsidRPr="007724B4">
        <w:rPr>
          <w:rFonts w:cs="Arial"/>
        </w:rPr>
        <w:t xml:space="preserve">To protect a vulnerable adult who has been abandoned, abused, financially exploited, or neglected, or is threatened with abandonment, abuse, financial exploitation, or neglect by respondent. The vulnerable adult, guardian, or other interested person on </w:t>
      </w:r>
      <w:r w:rsidR="00421079" w:rsidRPr="007724B4">
        <w:rPr>
          <w:rFonts w:cs="Arial"/>
        </w:rPr>
        <w:t>behalf of the vulnerable adult</w:t>
      </w:r>
      <w:r w:rsidR="000C6E43">
        <w:rPr>
          <w:rFonts w:cs="Arial"/>
        </w:rPr>
        <w:t xml:space="preserve"> may file the petition</w:t>
      </w:r>
      <w:r w:rsidR="00421079" w:rsidRPr="007724B4">
        <w:rPr>
          <w:rFonts w:cs="Arial"/>
        </w:rPr>
        <w:t>.</w:t>
      </w:r>
    </w:p>
    <w:p w14:paraId="707FED6C" w14:textId="3E82B36D" w:rsidR="003B7D3A" w:rsidRDefault="003B7D3A" w:rsidP="00BE15BA">
      <w:pPr>
        <w:spacing w:after="120"/>
        <w:ind w:left="720"/>
        <w:rPr>
          <w:rFonts w:cs="Arial"/>
        </w:rPr>
      </w:pPr>
      <w:r w:rsidRPr="007724B4">
        <w:rPr>
          <w:rFonts w:cs="Arial"/>
          <w:b/>
        </w:rPr>
        <w:lastRenderedPageBreak/>
        <w:t>Antiharassment Protection Order (AHPO)</w:t>
      </w:r>
      <w:r w:rsidR="006F7091" w:rsidRPr="007724B4">
        <w:rPr>
          <w:rFonts w:cs="Arial"/>
          <w:b/>
        </w:rPr>
        <w:t xml:space="preserve">. </w:t>
      </w:r>
      <w:r w:rsidRPr="007724B4">
        <w:rPr>
          <w:rFonts w:cs="Arial"/>
        </w:rPr>
        <w:t xml:space="preserve">To protect </w:t>
      </w:r>
      <w:r w:rsidR="00CE41AE">
        <w:rPr>
          <w:rFonts w:cs="Arial"/>
        </w:rPr>
        <w:t>a</w:t>
      </w:r>
      <w:r w:rsidR="00F4330C">
        <w:rPr>
          <w:rFonts w:cs="Arial"/>
        </w:rPr>
        <w:t>gainst</w:t>
      </w:r>
      <w:r w:rsidR="00CE41AE">
        <w:rPr>
          <w:rFonts w:cs="Arial"/>
        </w:rPr>
        <w:t xml:space="preserve"> </w:t>
      </w:r>
      <w:r w:rsidR="005F755C">
        <w:rPr>
          <w:rFonts w:cs="Arial"/>
        </w:rPr>
        <w:t xml:space="preserve">unwanted contact or behavior that causes substantial emotional distress and serves no legitimate or lawful purpose. </w:t>
      </w:r>
      <w:r w:rsidR="006F7091" w:rsidRPr="007724B4">
        <w:rPr>
          <w:rFonts w:cs="Arial"/>
        </w:rPr>
        <w:t xml:space="preserve">The </w:t>
      </w:r>
      <w:r w:rsidR="00421079" w:rsidRPr="007724B4">
        <w:rPr>
          <w:rFonts w:cs="Arial"/>
        </w:rPr>
        <w:t xml:space="preserve">petition must allege that the </w:t>
      </w:r>
      <w:r w:rsidR="00CE41AE">
        <w:rPr>
          <w:rFonts w:cs="Arial"/>
        </w:rPr>
        <w:t>respondent</w:t>
      </w:r>
      <w:r w:rsidR="00421079" w:rsidRPr="007724B4">
        <w:rPr>
          <w:rFonts w:cs="Arial"/>
        </w:rPr>
        <w:t xml:space="preserve"> committed unlawful harassment</w:t>
      </w:r>
      <w:r w:rsidR="005F755C" w:rsidRPr="007724B4">
        <w:rPr>
          <w:rStyle w:val="FootnoteReference"/>
          <w:rFonts w:cs="Arial"/>
        </w:rPr>
        <w:footnoteReference w:id="9"/>
      </w:r>
      <w:r w:rsidR="00421079" w:rsidRPr="007724B4">
        <w:rPr>
          <w:rFonts w:cs="Arial"/>
        </w:rPr>
        <w:t xml:space="preserve"> against the </w:t>
      </w:r>
      <w:r w:rsidR="0046529B">
        <w:rPr>
          <w:rFonts w:cs="Arial"/>
        </w:rPr>
        <w:t>protected person</w:t>
      </w:r>
      <w:r w:rsidR="00421079" w:rsidRPr="007724B4">
        <w:rPr>
          <w:rFonts w:cs="Arial"/>
        </w:rPr>
        <w:t>. The unlawful harassment</w:t>
      </w:r>
      <w:r w:rsidR="006F7091" w:rsidRPr="007724B4">
        <w:rPr>
          <w:rFonts w:cs="Arial"/>
        </w:rPr>
        <w:t xml:space="preserve"> must demonstrate a course of conduct</w:t>
      </w:r>
      <w:r w:rsidR="006F7091" w:rsidRPr="007724B4">
        <w:rPr>
          <w:rStyle w:val="FootnoteReference"/>
          <w:rFonts w:cs="Arial"/>
        </w:rPr>
        <w:footnoteReference w:id="10"/>
      </w:r>
      <w:r w:rsidR="006F7091" w:rsidRPr="007724B4">
        <w:rPr>
          <w:rFonts w:cs="Arial"/>
        </w:rPr>
        <w:t xml:space="preserve"> by the </w:t>
      </w:r>
      <w:r w:rsidR="00421079" w:rsidRPr="007724B4">
        <w:rPr>
          <w:rFonts w:cs="Arial"/>
        </w:rPr>
        <w:t>res</w:t>
      </w:r>
      <w:r w:rsidR="00CE41AE">
        <w:rPr>
          <w:rFonts w:cs="Arial"/>
        </w:rPr>
        <w:t>pondent</w:t>
      </w:r>
      <w:r w:rsidR="006F7091" w:rsidRPr="007724B4">
        <w:rPr>
          <w:rFonts w:cs="Arial"/>
        </w:rPr>
        <w:t xml:space="preserve"> directed specifically at the </w:t>
      </w:r>
      <w:r w:rsidR="0046529B">
        <w:rPr>
          <w:rFonts w:cs="Arial"/>
        </w:rPr>
        <w:t>protected person</w:t>
      </w:r>
      <w:r w:rsidR="006F7091" w:rsidRPr="007724B4">
        <w:rPr>
          <w:rFonts w:cs="Arial"/>
        </w:rPr>
        <w:t xml:space="preserve">, which is seriously alarming, annoying, harassing, or </w:t>
      </w:r>
      <w:r w:rsidRPr="007724B4">
        <w:rPr>
          <w:rFonts w:cs="Arial"/>
        </w:rPr>
        <w:t xml:space="preserve">detrimental to the </w:t>
      </w:r>
      <w:r w:rsidR="0046529B">
        <w:rPr>
          <w:rFonts w:cs="Arial"/>
        </w:rPr>
        <w:t>protected person</w:t>
      </w:r>
      <w:r w:rsidRPr="007724B4">
        <w:rPr>
          <w:rFonts w:cs="Arial"/>
        </w:rPr>
        <w:t>.</w:t>
      </w:r>
      <w:r w:rsidR="00026277">
        <w:rPr>
          <w:rFonts w:cs="Arial"/>
        </w:rPr>
        <w:t xml:space="preserve"> </w:t>
      </w:r>
      <w:r w:rsidR="00026277" w:rsidRPr="007724B4">
        <w:rPr>
          <w:rFonts w:cs="Arial"/>
        </w:rPr>
        <w:t>A third party may also file on behalf of a vulnerable adult</w:t>
      </w:r>
      <w:r w:rsidR="00026277">
        <w:rPr>
          <w:rFonts w:cs="Arial"/>
        </w:rPr>
        <w:t xml:space="preserve"> </w:t>
      </w:r>
      <w:r w:rsidR="00026277" w:rsidRPr="007724B4">
        <w:rPr>
          <w:rFonts w:cs="Arial"/>
        </w:rPr>
        <w:t>or any other adult who cannot file due to age, disability, health, or inaccessibility.</w:t>
      </w:r>
    </w:p>
    <w:p w14:paraId="4692F90A" w14:textId="77777777" w:rsidR="0047056C" w:rsidRDefault="003B7D3A" w:rsidP="00BE15BA">
      <w:pPr>
        <w:spacing w:after="120"/>
        <w:ind w:left="720"/>
        <w:rPr>
          <w:rFonts w:cs="Arial"/>
        </w:rPr>
      </w:pPr>
      <w:r w:rsidRPr="007724B4">
        <w:rPr>
          <w:rFonts w:cs="Arial"/>
          <w:b/>
        </w:rPr>
        <w:t>Extreme Risk Protection Order (ERPO)</w:t>
      </w:r>
      <w:r w:rsidR="006F7091" w:rsidRPr="007724B4">
        <w:rPr>
          <w:rFonts w:cs="Arial"/>
          <w:b/>
        </w:rPr>
        <w:t xml:space="preserve">. </w:t>
      </w:r>
      <w:r w:rsidRPr="007724B4">
        <w:rPr>
          <w:rFonts w:cs="Arial"/>
        </w:rPr>
        <w:t>T</w:t>
      </w:r>
      <w:r w:rsidR="00421079" w:rsidRPr="007724B4">
        <w:rPr>
          <w:rFonts w:cs="Arial"/>
        </w:rPr>
        <w:t>he petition ask</w:t>
      </w:r>
      <w:r w:rsidR="009A2F61">
        <w:rPr>
          <w:rFonts w:cs="Arial"/>
        </w:rPr>
        <w:t>s</w:t>
      </w:r>
      <w:r w:rsidR="00421079" w:rsidRPr="007724B4">
        <w:rPr>
          <w:rFonts w:cs="Arial"/>
        </w:rPr>
        <w:t xml:space="preserve"> the court to</w:t>
      </w:r>
      <w:r w:rsidRPr="007724B4">
        <w:rPr>
          <w:rFonts w:cs="Arial"/>
        </w:rPr>
        <w:t xml:space="preserve"> restrain a respondent who poses a significant danger of causing personal injury to self or others by having in their custody or control, purchasing, possessing,</w:t>
      </w:r>
      <w:r w:rsidRPr="007724B4">
        <w:rPr>
          <w:rStyle w:val="FootnoteReference"/>
          <w:rFonts w:cs="Arial"/>
        </w:rPr>
        <w:footnoteReference w:id="11"/>
      </w:r>
      <w:r w:rsidR="00AA5449">
        <w:rPr>
          <w:rFonts w:cs="Arial"/>
        </w:rPr>
        <w:t xml:space="preserve"> accessing, </w:t>
      </w:r>
      <w:r w:rsidRPr="007724B4">
        <w:rPr>
          <w:rFonts w:cs="Arial"/>
        </w:rPr>
        <w:t>receiving</w:t>
      </w:r>
      <w:r w:rsidR="00AA5449">
        <w:rPr>
          <w:rFonts w:cs="Arial"/>
        </w:rPr>
        <w:t>, or attempting to access or receive</w:t>
      </w:r>
      <w:r w:rsidRPr="007724B4">
        <w:rPr>
          <w:rFonts w:cs="Arial"/>
        </w:rPr>
        <w:t xml:space="preserve"> a firearm</w:t>
      </w:r>
      <w:r w:rsidRPr="007724B4">
        <w:rPr>
          <w:rStyle w:val="FootnoteReference"/>
          <w:rFonts w:cs="Arial"/>
        </w:rPr>
        <w:footnoteReference w:id="12"/>
      </w:r>
      <w:r w:rsidRPr="007724B4">
        <w:rPr>
          <w:rFonts w:cs="Arial"/>
        </w:rPr>
        <w:t xml:space="preserve"> where there is reasonable fear of future dangerous acts by the respondent.</w:t>
      </w:r>
      <w:r w:rsidR="00421079" w:rsidRPr="007724B4">
        <w:rPr>
          <w:rFonts w:cs="Arial"/>
        </w:rPr>
        <w:t xml:space="preserve"> </w:t>
      </w:r>
      <w:r w:rsidR="00122820">
        <w:rPr>
          <w:rFonts w:cs="Arial"/>
        </w:rPr>
        <w:t xml:space="preserve">The petitioner must provide as much information as possible regarding the number and type/s of firearms </w:t>
      </w:r>
      <w:r w:rsidR="00E319EC">
        <w:rPr>
          <w:rFonts w:cs="Arial"/>
        </w:rPr>
        <w:t xml:space="preserve">the respondent </w:t>
      </w:r>
      <w:r w:rsidR="00122820">
        <w:rPr>
          <w:rFonts w:cs="Arial"/>
        </w:rPr>
        <w:t>owns, possesses, can access, or control. Only an intimate partner, family or household member, or law enforcement may file a petition.</w:t>
      </w:r>
      <w:r w:rsidR="0047056C">
        <w:rPr>
          <w:rFonts w:cs="Arial"/>
        </w:rPr>
        <w:t xml:space="preserve"> </w:t>
      </w:r>
    </w:p>
    <w:p w14:paraId="5FFCA663" w14:textId="1D5EE590" w:rsidR="003B7D3A" w:rsidRDefault="0047056C" w:rsidP="00BE15BA">
      <w:pPr>
        <w:spacing w:after="120"/>
        <w:ind w:left="720"/>
        <w:rPr>
          <w:rFonts w:cs="Arial"/>
        </w:rPr>
      </w:pPr>
      <w:r w:rsidRPr="0040355B">
        <w:rPr>
          <w:rFonts w:cs="Arial"/>
          <w:b/>
        </w:rPr>
        <w:lastRenderedPageBreak/>
        <w:t>Emergency Domestic Violence Extreme Risk Protection Order</w:t>
      </w:r>
      <w:r>
        <w:rPr>
          <w:rFonts w:cs="Arial"/>
        </w:rPr>
        <w:t xml:space="preserve">. </w:t>
      </w:r>
      <w:bookmarkStart w:id="10" w:name="dabmci_a8fa7eacda1d4221b1ffa6f4ee4b7f9f"/>
      <w:r w:rsidR="00242B53" w:rsidRPr="00361294">
        <w:rPr>
          <w:rFonts w:cs="Arial"/>
        </w:rPr>
        <w:fldChar w:fldCharType="begin"/>
      </w:r>
      <w:r w:rsidR="00242B53" w:rsidRPr="00361294">
        <w:rPr>
          <w:rFonts w:cs="Arial"/>
        </w:rPr>
        <w:instrText xml:space="preserve"> HYPERLINK "https://app.leg.wa.gov/rcw/default.aspx?cite=10.99.040" </w:instrText>
      </w:r>
      <w:r w:rsidR="00242B53" w:rsidRPr="00361294">
        <w:rPr>
          <w:rFonts w:cs="Arial"/>
        </w:rPr>
        <w:fldChar w:fldCharType="separate"/>
      </w:r>
      <w:r w:rsidRPr="00361294">
        <w:rPr>
          <w:rStyle w:val="Hyperlink"/>
          <w:rFonts w:cs="Arial"/>
          <w:u w:val="none"/>
        </w:rPr>
        <w:t>RCW 10.99.040</w:t>
      </w:r>
      <w:r w:rsidR="00242B53" w:rsidRPr="00361294">
        <w:rPr>
          <w:rFonts w:cs="Arial"/>
        </w:rPr>
        <w:fldChar w:fldCharType="end"/>
      </w:r>
      <w:r w:rsidRPr="00242B53">
        <w:rPr>
          <w:rFonts w:cs="Arial"/>
        </w:rPr>
        <w:t>(5)</w:t>
      </w:r>
      <w:bookmarkEnd w:id="10"/>
      <w:r>
        <w:rPr>
          <w:rFonts w:cs="Arial"/>
        </w:rPr>
        <w:t>. Law enforcement may request an emergency domestic violence extreme risk protection order, on an ex parte, basis, before criminal charges have been filed or a petition for a protection order or extreme risk protection order have been filed. This request must be filed with the consent of the victim of domestic violence, if the victim is able to provide consent</w:t>
      </w:r>
      <w:r w:rsidR="00CE3BB1">
        <w:rPr>
          <w:rFonts w:cs="Arial"/>
        </w:rPr>
        <w:t xml:space="preserve"> or can be filed on their behalf if they are incapacitated</w:t>
      </w:r>
      <w:r>
        <w:rPr>
          <w:rFonts w:cs="Arial"/>
        </w:rPr>
        <w:t>.</w:t>
      </w:r>
    </w:p>
    <w:p w14:paraId="51631975" w14:textId="23EDF66C" w:rsidR="00192876" w:rsidRPr="00F738F3" w:rsidRDefault="00700321" w:rsidP="00BE15BA">
      <w:pPr>
        <w:pStyle w:val="Heading3"/>
        <w:spacing w:after="120"/>
      </w:pPr>
      <w:bookmarkStart w:id="11" w:name="_Toc149228984"/>
      <w:bookmarkStart w:id="12" w:name="_Toc183167209"/>
      <w:r w:rsidRPr="00F738F3">
        <w:t>2.</w:t>
      </w:r>
      <w:r w:rsidRPr="00F738F3">
        <w:tab/>
      </w:r>
      <w:r w:rsidR="008B509B" w:rsidRPr="00F738F3">
        <w:t>County of Filing.</w:t>
      </w:r>
      <w:bookmarkEnd w:id="11"/>
      <w:bookmarkEnd w:id="12"/>
    </w:p>
    <w:p w14:paraId="5A55E927" w14:textId="49CFF157" w:rsidR="008B509B" w:rsidRDefault="000F760D" w:rsidP="00BE15BA">
      <w:pPr>
        <w:spacing w:after="120"/>
        <w:ind w:left="720"/>
      </w:pPr>
      <w:hyperlink r:id="rId12" w:history="1">
        <w:r w:rsidR="00242B53" w:rsidRPr="00242B53">
          <w:rPr>
            <w:rStyle w:val="Hyperlink"/>
            <w:rFonts w:cs="Arial"/>
            <w:u w:val="none"/>
          </w:rPr>
          <w:t>RCW 7.105.075</w:t>
        </w:r>
      </w:hyperlink>
      <w:r w:rsidR="008B509B" w:rsidRPr="00EA008F">
        <w:t>.</w:t>
      </w:r>
      <w:r w:rsidR="008B509B">
        <w:t xml:space="preserve"> A petitioner may file for a protection order in the county where:</w:t>
      </w:r>
    </w:p>
    <w:p w14:paraId="3E638CBE" w14:textId="1525C5BA" w:rsidR="008B509B" w:rsidRPr="003467B5" w:rsidRDefault="008B509B" w:rsidP="00BE15BA">
      <w:pPr>
        <w:pStyle w:val="ListParagraph"/>
        <w:numPr>
          <w:ilvl w:val="3"/>
          <w:numId w:val="1"/>
        </w:numPr>
        <w:spacing w:after="120"/>
        <w:ind w:left="1080"/>
        <w:contextualSpacing w:val="0"/>
        <w:rPr>
          <w:rFonts w:cs="Arial"/>
          <w:b/>
        </w:rPr>
      </w:pPr>
      <w:r>
        <w:rPr>
          <w:rFonts w:cs="Arial"/>
        </w:rPr>
        <w:t>the petitioner lives;</w:t>
      </w:r>
    </w:p>
    <w:p w14:paraId="683E0DC4" w14:textId="77044E89" w:rsidR="008B509B" w:rsidRPr="003467B5" w:rsidRDefault="008B509B" w:rsidP="00BE15BA">
      <w:pPr>
        <w:pStyle w:val="ListParagraph"/>
        <w:numPr>
          <w:ilvl w:val="3"/>
          <w:numId w:val="1"/>
        </w:numPr>
        <w:spacing w:after="120"/>
        <w:ind w:left="1080"/>
        <w:contextualSpacing w:val="0"/>
        <w:rPr>
          <w:rFonts w:cs="Arial"/>
          <w:b/>
        </w:rPr>
      </w:pPr>
      <w:r>
        <w:rPr>
          <w:rFonts w:cs="Arial"/>
        </w:rPr>
        <w:t>an act leading to the need for protection occurred;</w:t>
      </w:r>
    </w:p>
    <w:p w14:paraId="651F2611" w14:textId="31FD1C02" w:rsidR="008B509B" w:rsidRPr="003467B5" w:rsidRDefault="008B509B" w:rsidP="00BE15BA">
      <w:pPr>
        <w:pStyle w:val="ListParagraph"/>
        <w:numPr>
          <w:ilvl w:val="3"/>
          <w:numId w:val="1"/>
        </w:numPr>
        <w:spacing w:after="120"/>
        <w:ind w:left="1080"/>
        <w:contextualSpacing w:val="0"/>
        <w:rPr>
          <w:rFonts w:cs="Arial"/>
          <w:b/>
        </w:rPr>
      </w:pPr>
      <w:r>
        <w:rPr>
          <w:rFonts w:cs="Arial"/>
        </w:rPr>
        <w:t>a potentially protected child lives</w:t>
      </w:r>
      <w:r w:rsidR="00122820">
        <w:rPr>
          <w:rFonts w:cs="Arial"/>
        </w:rPr>
        <w:t>; or</w:t>
      </w:r>
    </w:p>
    <w:p w14:paraId="7B45E157" w14:textId="21FDC724" w:rsidR="008B509B" w:rsidRPr="003467B5" w:rsidRDefault="008B509B" w:rsidP="00BE15BA">
      <w:pPr>
        <w:pStyle w:val="ListParagraph"/>
        <w:numPr>
          <w:ilvl w:val="3"/>
          <w:numId w:val="1"/>
        </w:numPr>
        <w:spacing w:after="120"/>
        <w:ind w:left="1080"/>
        <w:contextualSpacing w:val="0"/>
        <w:rPr>
          <w:rFonts w:cs="Arial"/>
          <w:b/>
        </w:rPr>
      </w:pPr>
      <w:r>
        <w:rPr>
          <w:rFonts w:cs="Arial"/>
        </w:rPr>
        <w:t>the petitioner previously lived, if they moved due to responden</w:t>
      </w:r>
      <w:r w:rsidR="00122820">
        <w:rPr>
          <w:rFonts w:cs="Arial"/>
        </w:rPr>
        <w:t>t’s actions</w:t>
      </w:r>
      <w:r w:rsidR="00A73489">
        <w:rPr>
          <w:rFonts w:cs="Arial"/>
        </w:rPr>
        <w:t>.</w:t>
      </w:r>
    </w:p>
    <w:p w14:paraId="261E2B18" w14:textId="626BF9B1" w:rsidR="008B509B" w:rsidRDefault="00122820" w:rsidP="00BE15BA">
      <w:pPr>
        <w:spacing w:after="120"/>
        <w:ind w:left="720"/>
        <w:rPr>
          <w:rFonts w:cs="Arial"/>
        </w:rPr>
      </w:pPr>
      <w:r>
        <w:rPr>
          <w:rFonts w:cs="Arial"/>
        </w:rPr>
        <w:t>Additionally, the petitioner may file in the closest court to their current or previous residence, if they moved due to respondent’s conduct.</w:t>
      </w:r>
    </w:p>
    <w:p w14:paraId="4AEE994E" w14:textId="325AA997" w:rsidR="003B7D3A" w:rsidRPr="00F738F3" w:rsidRDefault="00700321" w:rsidP="00BE15BA">
      <w:pPr>
        <w:pStyle w:val="Heading3"/>
        <w:spacing w:after="120"/>
      </w:pPr>
      <w:bookmarkStart w:id="13" w:name="_Toc149228985"/>
      <w:bookmarkStart w:id="14" w:name="_Toc183167210"/>
      <w:r w:rsidRPr="00BE15BA">
        <w:rPr>
          <w:rStyle w:val="Heading3Char"/>
          <w:b/>
        </w:rPr>
        <w:t>3.</w:t>
      </w:r>
      <w:r w:rsidRPr="00BE15BA">
        <w:rPr>
          <w:rStyle w:val="Heading3Char"/>
          <w:b/>
        </w:rPr>
        <w:tab/>
      </w:r>
      <w:r w:rsidR="003B7D3A" w:rsidRPr="00BE15BA">
        <w:rPr>
          <w:rStyle w:val="Heading3Char"/>
          <w:b/>
        </w:rPr>
        <w:t>Provisions governing all protection orders</w:t>
      </w:r>
      <w:r w:rsidR="003741B1" w:rsidRPr="00F738F3">
        <w:t xml:space="preserve">. </w:t>
      </w:r>
      <w:hyperlink r:id="rId13" w:history="1">
        <w:r w:rsidR="00242B53" w:rsidRPr="00BE15BA">
          <w:rPr>
            <w:rStyle w:val="Hyperlink"/>
            <w:color w:val="auto"/>
            <w:u w:val="none"/>
          </w:rPr>
          <w:t>RCW 7.105.105</w:t>
        </w:r>
      </w:hyperlink>
      <w:r w:rsidR="003741B1" w:rsidRPr="00F738F3">
        <w:t>.</w:t>
      </w:r>
      <w:bookmarkEnd w:id="13"/>
      <w:bookmarkEnd w:id="14"/>
    </w:p>
    <w:p w14:paraId="3E7C1F07" w14:textId="0D24BB22" w:rsidR="003B7D3A" w:rsidRPr="007724B4" w:rsidRDefault="003B7D3A" w:rsidP="00BE15BA">
      <w:pPr>
        <w:pStyle w:val="ListParagraph"/>
        <w:numPr>
          <w:ilvl w:val="0"/>
          <w:numId w:val="3"/>
        </w:numPr>
        <w:spacing w:after="120"/>
        <w:ind w:left="1080"/>
        <w:contextualSpacing w:val="0"/>
        <w:rPr>
          <w:rFonts w:cs="Arial"/>
        </w:rPr>
      </w:pPr>
      <w:r w:rsidRPr="007724B4">
        <w:rPr>
          <w:rFonts w:cs="Arial"/>
        </w:rPr>
        <w:t>Any party under the age of 15 years seeking relief is required to seek relief by a parent, legal guardian, or custodian.</w:t>
      </w:r>
    </w:p>
    <w:p w14:paraId="7968FAA2" w14:textId="19F5E062" w:rsidR="003B7D3A" w:rsidRPr="000D30E2" w:rsidRDefault="003B7D3A" w:rsidP="00BE15BA">
      <w:pPr>
        <w:pStyle w:val="ListParagraph"/>
        <w:numPr>
          <w:ilvl w:val="0"/>
          <w:numId w:val="3"/>
        </w:numPr>
        <w:spacing w:after="120"/>
        <w:ind w:left="1080"/>
        <w:contextualSpacing w:val="0"/>
        <w:rPr>
          <w:rFonts w:cs="Arial"/>
        </w:rPr>
      </w:pPr>
      <w:r w:rsidRPr="000D30E2">
        <w:rPr>
          <w:rFonts w:cs="Arial"/>
        </w:rPr>
        <w:t>The petition must include a declaration signed under penalty of perjury stating the facts and circumstances for which relief is sought.</w:t>
      </w:r>
    </w:p>
    <w:p w14:paraId="4B6422CB" w14:textId="7B5DCDCA" w:rsidR="003B7D3A" w:rsidRPr="000D30E2" w:rsidRDefault="003B7D3A" w:rsidP="00BE15BA">
      <w:pPr>
        <w:pStyle w:val="ListParagraph"/>
        <w:numPr>
          <w:ilvl w:val="0"/>
          <w:numId w:val="3"/>
        </w:numPr>
        <w:spacing w:after="120"/>
        <w:ind w:left="1080"/>
        <w:contextualSpacing w:val="0"/>
        <w:rPr>
          <w:rFonts w:cs="Arial"/>
        </w:rPr>
      </w:pPr>
      <w:r w:rsidRPr="000D30E2">
        <w:rPr>
          <w:rFonts w:cs="Arial"/>
        </w:rPr>
        <w:t>Parties must disclose any known past or present litigation or any other protection, restraining</w:t>
      </w:r>
      <w:r w:rsidR="000C6E43">
        <w:rPr>
          <w:rFonts w:cs="Arial"/>
        </w:rPr>
        <w:t>,</w:t>
      </w:r>
      <w:r w:rsidRPr="000D30E2">
        <w:rPr>
          <w:rFonts w:cs="Arial"/>
        </w:rPr>
        <w:t xml:space="preserve"> or no-contact orders between them</w:t>
      </w:r>
      <w:r w:rsidR="005C35B4">
        <w:rPr>
          <w:rFonts w:cs="Arial"/>
        </w:rPr>
        <w:t>.</w:t>
      </w:r>
    </w:p>
    <w:p w14:paraId="3E6A8386" w14:textId="58ACC34E" w:rsidR="003B1527" w:rsidRPr="000D30E2" w:rsidRDefault="003B7D3A" w:rsidP="00BE15BA">
      <w:pPr>
        <w:pStyle w:val="ListParagraph"/>
        <w:numPr>
          <w:ilvl w:val="0"/>
          <w:numId w:val="3"/>
        </w:numPr>
        <w:spacing w:after="120"/>
        <w:ind w:left="1080"/>
        <w:contextualSpacing w:val="0"/>
        <w:rPr>
          <w:rFonts w:cs="Arial"/>
        </w:rPr>
      </w:pPr>
      <w:r w:rsidRPr="000D30E2">
        <w:rPr>
          <w:rFonts w:cs="Arial"/>
        </w:rPr>
        <w:t>Relief may not be denied or delayed on the basis that it is available in another type of action</w:t>
      </w:r>
      <w:r w:rsidR="005C35B4">
        <w:rPr>
          <w:rFonts w:cs="Arial"/>
        </w:rPr>
        <w:t>.</w:t>
      </w:r>
    </w:p>
    <w:p w14:paraId="29B64360" w14:textId="54BEEB0F" w:rsidR="001F43BC" w:rsidRPr="000D30E2" w:rsidRDefault="003B1527" w:rsidP="00BE15BA">
      <w:pPr>
        <w:pStyle w:val="ListParagraph"/>
        <w:numPr>
          <w:ilvl w:val="0"/>
          <w:numId w:val="3"/>
        </w:numPr>
        <w:spacing w:after="120"/>
        <w:ind w:left="1080"/>
        <w:contextualSpacing w:val="0"/>
        <w:rPr>
          <w:rFonts w:cs="Arial"/>
        </w:rPr>
      </w:pPr>
      <w:r w:rsidRPr="000D30E2">
        <w:rPr>
          <w:rFonts w:cs="Arial"/>
        </w:rPr>
        <w:t xml:space="preserve">Where the petitioner files for protection on behalf of a minor of whom they are </w:t>
      </w:r>
      <w:r w:rsidR="000C6E43">
        <w:rPr>
          <w:rFonts w:cs="Arial"/>
        </w:rPr>
        <w:t>not</w:t>
      </w:r>
      <w:r w:rsidRPr="000D30E2">
        <w:rPr>
          <w:rFonts w:cs="Arial"/>
        </w:rPr>
        <w:t xml:space="preserve"> the parent, the petition must contain a statement alleging—and the court must make a finding as to—whether the minor is or may be an Indian child protected by the Indian Child Welfare Act (ICWA), pursuant to </w:t>
      </w:r>
      <w:hyperlink r:id="rId14" w:history="1">
        <w:r w:rsidRPr="00431CF2">
          <w:rPr>
            <w:rStyle w:val="Hyperlink"/>
            <w:u w:val="none"/>
          </w:rPr>
          <w:t>chapter 13.38 RCW</w:t>
        </w:r>
      </w:hyperlink>
      <w:r w:rsidRPr="000D30E2">
        <w:rPr>
          <w:rFonts w:cs="Arial"/>
        </w:rPr>
        <w:t xml:space="preserve">. See </w:t>
      </w:r>
      <w:hyperlink r:id="rId15" w:history="1">
        <w:r w:rsidR="00242B53" w:rsidRPr="00431CF2">
          <w:rPr>
            <w:rStyle w:val="Hyperlink"/>
            <w:rFonts w:cs="Arial"/>
            <w:u w:val="none"/>
          </w:rPr>
          <w:t>RCW 7.105.105</w:t>
        </w:r>
      </w:hyperlink>
      <w:r w:rsidR="00242B53" w:rsidRPr="000D30E2">
        <w:rPr>
          <w:rFonts w:cs="Arial"/>
        </w:rPr>
        <w:t>(15)(b</w:t>
      </w:r>
      <w:r w:rsidR="00A573E4">
        <w:rPr>
          <w:rFonts w:cs="Arial"/>
        </w:rPr>
        <w:t>)</w:t>
      </w:r>
      <w:r w:rsidRPr="000D30E2">
        <w:rPr>
          <w:rFonts w:cs="Arial"/>
        </w:rPr>
        <w:t xml:space="preserve"> for further instruction.</w:t>
      </w:r>
    </w:p>
    <w:p w14:paraId="075E0ECD" w14:textId="125387AE" w:rsidR="003B1527" w:rsidRDefault="003B1527" w:rsidP="00BE15BA">
      <w:pPr>
        <w:pStyle w:val="ListParagraph"/>
        <w:numPr>
          <w:ilvl w:val="0"/>
          <w:numId w:val="3"/>
        </w:numPr>
        <w:spacing w:after="120"/>
        <w:ind w:left="1080"/>
        <w:contextualSpacing w:val="0"/>
        <w:rPr>
          <w:rFonts w:cs="Arial"/>
        </w:rPr>
      </w:pPr>
      <w:r w:rsidRPr="007724B4">
        <w:rPr>
          <w:rFonts w:cs="Arial"/>
        </w:rPr>
        <w:t xml:space="preserve">The court may </w:t>
      </w:r>
      <w:r w:rsidR="008B509B">
        <w:rPr>
          <w:rFonts w:cs="Arial"/>
        </w:rPr>
        <w:t>only</w:t>
      </w:r>
      <w:r w:rsidR="008B509B" w:rsidRPr="007724B4">
        <w:rPr>
          <w:rFonts w:cs="Arial"/>
        </w:rPr>
        <w:t xml:space="preserve"> </w:t>
      </w:r>
      <w:r w:rsidRPr="007724B4">
        <w:rPr>
          <w:rFonts w:cs="Arial"/>
        </w:rPr>
        <w:t>charge a filing fee to</w:t>
      </w:r>
      <w:r w:rsidR="008B509B">
        <w:rPr>
          <w:rFonts w:cs="Arial"/>
        </w:rPr>
        <w:t xml:space="preserve"> petitioners filing an AHPO</w:t>
      </w:r>
      <w:r w:rsidRPr="007724B4">
        <w:rPr>
          <w:rFonts w:cs="Arial"/>
        </w:rPr>
        <w:t>, except whe</w:t>
      </w:r>
      <w:r w:rsidR="008B509B">
        <w:rPr>
          <w:rFonts w:cs="Arial"/>
        </w:rPr>
        <w:t>n</w:t>
      </w:r>
      <w:r w:rsidRPr="007724B4">
        <w:rPr>
          <w:rFonts w:cs="Arial"/>
        </w:rPr>
        <w:t xml:space="preserve"> the </w:t>
      </w:r>
      <w:r w:rsidR="00292CF1">
        <w:rPr>
          <w:rFonts w:cs="Arial"/>
        </w:rPr>
        <w:t xml:space="preserve">restrained person has engaged in </w:t>
      </w:r>
      <w:r w:rsidRPr="007724B4">
        <w:rPr>
          <w:rFonts w:cs="Arial"/>
        </w:rPr>
        <w:t xml:space="preserve">stalking, a sex offense under </w:t>
      </w:r>
      <w:hyperlink r:id="rId16" w:history="1">
        <w:r w:rsidR="00A573E4" w:rsidRPr="00431CF2">
          <w:rPr>
            <w:rStyle w:val="Hyperlink"/>
            <w:rFonts w:cs="Arial"/>
            <w:u w:val="none"/>
          </w:rPr>
          <w:t>RCW 9A.44.128</w:t>
        </w:r>
      </w:hyperlink>
      <w:r w:rsidR="00311D14" w:rsidRPr="007724B4">
        <w:rPr>
          <w:rFonts w:cs="Arial"/>
        </w:rPr>
        <w:t xml:space="preserve">, </w:t>
      </w:r>
      <w:r w:rsidRPr="007724B4">
        <w:rPr>
          <w:rFonts w:cs="Arial"/>
        </w:rPr>
        <w:t>domestic violence</w:t>
      </w:r>
      <w:r w:rsidR="00311D14" w:rsidRPr="007724B4">
        <w:rPr>
          <w:rFonts w:cs="Arial"/>
        </w:rPr>
        <w:t>, a hate crime, or an act or threat of violence</w:t>
      </w:r>
      <w:r w:rsidR="00FD2B73">
        <w:rPr>
          <w:rFonts w:cs="Arial"/>
        </w:rPr>
        <w:t xml:space="preserve"> including malicious and intentional threat or presence of a firearm or weapon causing substantial emotional distress</w:t>
      </w:r>
      <w:r w:rsidR="00292CF1">
        <w:rPr>
          <w:rFonts w:cs="Arial"/>
        </w:rPr>
        <w:t xml:space="preserve"> against the protected person</w:t>
      </w:r>
      <w:r w:rsidR="001F43BC" w:rsidRPr="007724B4">
        <w:rPr>
          <w:rFonts w:cs="Arial"/>
        </w:rPr>
        <w:t>.</w:t>
      </w:r>
      <w:r w:rsidR="008B509B">
        <w:rPr>
          <w:rFonts w:cs="Arial"/>
        </w:rPr>
        <w:t xml:space="preserve"> </w:t>
      </w:r>
      <w:r w:rsidR="008B509B" w:rsidRPr="004B0098">
        <w:t xml:space="preserve">See </w:t>
      </w:r>
      <w:bookmarkStart w:id="15" w:name="dabmci_3d3b13ec46bc4932973ad0a30a733f38"/>
      <w:r w:rsidR="00A573E4" w:rsidRPr="00431CF2">
        <w:rPr>
          <w:rFonts w:cs="Arial"/>
        </w:rPr>
        <w:fldChar w:fldCharType="begin"/>
      </w:r>
      <w:r w:rsidR="00A573E4" w:rsidRPr="00431CF2">
        <w:rPr>
          <w:rFonts w:cs="Arial"/>
        </w:rPr>
        <w:instrText xml:space="preserve"> HYPERLINK "https://app.leg.wa.gov/RCW/default.aspx?cite=7.105.105" </w:instrText>
      </w:r>
      <w:r w:rsidR="00A573E4" w:rsidRPr="00431CF2">
        <w:rPr>
          <w:rFonts w:cs="Arial"/>
        </w:rPr>
        <w:fldChar w:fldCharType="separate"/>
      </w:r>
      <w:r w:rsidR="008B509B" w:rsidRPr="00431CF2">
        <w:rPr>
          <w:rStyle w:val="Hyperlink"/>
          <w:rFonts w:cs="Arial"/>
          <w:u w:val="none"/>
        </w:rPr>
        <w:t>RCW 7.105.105</w:t>
      </w:r>
      <w:r w:rsidR="00A573E4" w:rsidRPr="00431CF2">
        <w:rPr>
          <w:rFonts w:cs="Arial"/>
        </w:rPr>
        <w:fldChar w:fldCharType="end"/>
      </w:r>
      <w:r w:rsidR="008B509B" w:rsidRPr="00A573E4">
        <w:rPr>
          <w:rFonts w:cs="Arial"/>
        </w:rPr>
        <w:t>(9)(b)</w:t>
      </w:r>
      <w:bookmarkEnd w:id="15"/>
      <w:r w:rsidR="008B509B">
        <w:rPr>
          <w:rFonts w:cs="Arial"/>
        </w:rPr>
        <w:t>.</w:t>
      </w:r>
      <w:r w:rsidR="001F43BC" w:rsidRPr="007724B4">
        <w:rPr>
          <w:rFonts w:cs="Arial"/>
        </w:rPr>
        <w:t xml:space="preserve"> </w:t>
      </w:r>
      <w:r w:rsidR="008B509B">
        <w:rPr>
          <w:rFonts w:cs="Arial"/>
        </w:rPr>
        <w:t>Additionally, the</w:t>
      </w:r>
      <w:r w:rsidR="001F43BC" w:rsidRPr="007724B4">
        <w:rPr>
          <w:rFonts w:cs="Arial"/>
        </w:rPr>
        <w:t xml:space="preserve"> court must waive the filing fee when it finds that the petitioner is unable to pay.</w:t>
      </w:r>
      <w:r w:rsidR="008B509B">
        <w:rPr>
          <w:rFonts w:cs="Arial"/>
        </w:rPr>
        <w:t xml:space="preserve"> </w:t>
      </w:r>
      <w:r w:rsidR="008B509B" w:rsidRPr="004B0098">
        <w:t xml:space="preserve">See </w:t>
      </w:r>
      <w:bookmarkStart w:id="16" w:name="dabmci_a2104578ee604e55a9d390076504b71c"/>
      <w:r w:rsidR="00A573E4" w:rsidRPr="00431CF2">
        <w:rPr>
          <w:rFonts w:cs="Arial"/>
        </w:rPr>
        <w:fldChar w:fldCharType="begin"/>
      </w:r>
      <w:r w:rsidR="00A573E4" w:rsidRPr="00431CF2">
        <w:rPr>
          <w:rFonts w:cs="Arial"/>
        </w:rPr>
        <w:instrText xml:space="preserve"> HYPERLINK "https://app.leg.wa.gov/RCW/default.aspx?cite=7.105.105" </w:instrText>
      </w:r>
      <w:r w:rsidR="00A573E4" w:rsidRPr="00431CF2">
        <w:rPr>
          <w:rFonts w:cs="Arial"/>
        </w:rPr>
        <w:fldChar w:fldCharType="separate"/>
      </w:r>
      <w:r w:rsidR="008B509B" w:rsidRPr="00431CF2">
        <w:rPr>
          <w:rStyle w:val="Hyperlink"/>
          <w:rFonts w:cs="Arial"/>
          <w:u w:val="none"/>
        </w:rPr>
        <w:t>RCW 7.105.105</w:t>
      </w:r>
      <w:r w:rsidR="00A573E4" w:rsidRPr="00431CF2">
        <w:rPr>
          <w:rFonts w:cs="Arial"/>
        </w:rPr>
        <w:fldChar w:fldCharType="end"/>
      </w:r>
      <w:r w:rsidR="008B509B" w:rsidRPr="00A573E4">
        <w:rPr>
          <w:rFonts w:cs="Arial"/>
        </w:rPr>
        <w:t>(9)(b)(ii)</w:t>
      </w:r>
      <w:bookmarkEnd w:id="16"/>
      <w:r w:rsidR="008B509B">
        <w:rPr>
          <w:rFonts w:cs="Arial"/>
        </w:rPr>
        <w:t>.</w:t>
      </w:r>
    </w:p>
    <w:p w14:paraId="0EF3AC3E" w14:textId="1727C92B" w:rsidR="00122820" w:rsidRPr="007724B4" w:rsidRDefault="00533005" w:rsidP="00BE15BA">
      <w:pPr>
        <w:pStyle w:val="ListParagraph"/>
        <w:numPr>
          <w:ilvl w:val="0"/>
          <w:numId w:val="3"/>
        </w:numPr>
        <w:spacing w:after="120"/>
        <w:ind w:left="1080"/>
        <w:contextualSpacing w:val="0"/>
        <w:rPr>
          <w:rFonts w:cs="Arial"/>
        </w:rPr>
      </w:pPr>
      <w:r>
        <w:rPr>
          <w:rFonts w:cs="Arial"/>
        </w:rPr>
        <w:t>Where a petition is filed by an interested person, they must include a statement of why they qualify as a</w:t>
      </w:r>
      <w:r w:rsidR="00FD2B73">
        <w:rPr>
          <w:rFonts w:cs="Arial"/>
        </w:rPr>
        <w:t>n interested</w:t>
      </w:r>
      <w:r>
        <w:rPr>
          <w:rFonts w:cs="Arial"/>
        </w:rPr>
        <w:t xml:space="preserve"> person.</w:t>
      </w:r>
    </w:p>
    <w:p w14:paraId="3647153B" w14:textId="62AA5B56" w:rsidR="003802B0" w:rsidRPr="00F738F3" w:rsidRDefault="00700321" w:rsidP="00BE15BA">
      <w:pPr>
        <w:pStyle w:val="Heading3"/>
        <w:spacing w:after="120"/>
      </w:pPr>
      <w:bookmarkStart w:id="17" w:name="_Toc149228986"/>
      <w:bookmarkStart w:id="18" w:name="_Toc183167211"/>
      <w:r w:rsidRPr="00F738F3">
        <w:lastRenderedPageBreak/>
        <w:t>4.</w:t>
      </w:r>
      <w:r w:rsidRPr="00F738F3">
        <w:tab/>
      </w:r>
      <w:r w:rsidR="003802B0" w:rsidRPr="00F738F3">
        <w:t xml:space="preserve">Protections Available. </w:t>
      </w:r>
      <w:hyperlink r:id="rId17" w:history="1">
        <w:r w:rsidR="00A573E4" w:rsidRPr="00BE15BA">
          <w:rPr>
            <w:rStyle w:val="Hyperlink"/>
            <w:color w:val="auto"/>
            <w:u w:val="none"/>
          </w:rPr>
          <w:t>RCW 7.105.310</w:t>
        </w:r>
      </w:hyperlink>
      <w:r w:rsidR="003741B1" w:rsidRPr="00F738F3">
        <w:t>.</w:t>
      </w:r>
      <w:bookmarkEnd w:id="17"/>
      <w:bookmarkEnd w:id="18"/>
    </w:p>
    <w:p w14:paraId="505EB380" w14:textId="2C27C4D0" w:rsidR="003802B0" w:rsidRPr="007724B4" w:rsidRDefault="003802B0" w:rsidP="00BE15BA">
      <w:pPr>
        <w:pStyle w:val="ListParagraph"/>
        <w:tabs>
          <w:tab w:val="left" w:pos="1620"/>
        </w:tabs>
        <w:spacing w:after="120"/>
        <w:contextualSpacing w:val="0"/>
        <w:rPr>
          <w:rFonts w:cs="Arial"/>
        </w:rPr>
      </w:pPr>
      <w:r w:rsidRPr="007724B4">
        <w:rPr>
          <w:rFonts w:cs="Arial"/>
        </w:rPr>
        <w:t xml:space="preserve">The court has broad discretion when deciding what </w:t>
      </w:r>
      <w:proofErr w:type="gramStart"/>
      <w:r w:rsidRPr="007724B4">
        <w:rPr>
          <w:rFonts w:cs="Arial"/>
        </w:rPr>
        <w:t>protections</w:t>
      </w:r>
      <w:proofErr w:type="gramEnd"/>
      <w:r w:rsidRPr="007724B4">
        <w:rPr>
          <w:rFonts w:cs="Arial"/>
        </w:rPr>
        <w:t xml:space="preserve"> it will grant to the protected party</w:t>
      </w:r>
      <w:r w:rsidR="00F85443" w:rsidRPr="007724B4">
        <w:rPr>
          <w:rFonts w:cs="Arial"/>
        </w:rPr>
        <w:t>. Generally, these protections include</w:t>
      </w:r>
      <w:r w:rsidRPr="007724B4">
        <w:rPr>
          <w:rFonts w:cs="Arial"/>
        </w:rPr>
        <w:t>:</w:t>
      </w:r>
      <w:r w:rsidR="00445940" w:rsidRPr="007724B4">
        <w:rPr>
          <w:rStyle w:val="FootnoteReference"/>
          <w:rFonts w:cs="Arial"/>
        </w:rPr>
        <w:footnoteReference w:id="13"/>
      </w:r>
    </w:p>
    <w:p w14:paraId="19FD0302" w14:textId="59CBD3F9" w:rsidR="00F85443" w:rsidRPr="007724B4" w:rsidRDefault="00F85443" w:rsidP="00BE15BA">
      <w:pPr>
        <w:pStyle w:val="ListParagraph"/>
        <w:numPr>
          <w:ilvl w:val="0"/>
          <w:numId w:val="4"/>
        </w:numPr>
        <w:tabs>
          <w:tab w:val="left" w:pos="1440"/>
          <w:tab w:val="left" w:pos="1530"/>
          <w:tab w:val="left" w:pos="1620"/>
        </w:tabs>
        <w:spacing w:after="120"/>
        <w:ind w:left="1080"/>
        <w:contextualSpacing w:val="0"/>
        <w:rPr>
          <w:rFonts w:cs="Arial"/>
        </w:rPr>
      </w:pPr>
      <w:r w:rsidRPr="007724B4">
        <w:rPr>
          <w:rFonts w:cs="Arial"/>
        </w:rPr>
        <w:t>No Harm</w:t>
      </w:r>
      <w:r w:rsidR="00093BD1" w:rsidRPr="007724B4">
        <w:rPr>
          <w:rFonts w:cs="Arial"/>
        </w:rPr>
        <w:t xml:space="preserve"> –</w:t>
      </w:r>
      <w:r w:rsidRPr="007724B4">
        <w:rPr>
          <w:rFonts w:cs="Arial"/>
        </w:rPr>
        <w:t xml:space="preserve"> prohibiting the restrained party from causing any physical harm, bodily injury, assault, nonconsensual sexual conduct or penetration, and from harassing, threatening, or stalking the protected party;</w:t>
      </w:r>
    </w:p>
    <w:p w14:paraId="4A730861" w14:textId="6C5D2B38" w:rsidR="003802B0" w:rsidRPr="007724B4" w:rsidRDefault="00F85443" w:rsidP="00BE15BA">
      <w:pPr>
        <w:pStyle w:val="ListParagraph"/>
        <w:numPr>
          <w:ilvl w:val="0"/>
          <w:numId w:val="4"/>
        </w:numPr>
        <w:tabs>
          <w:tab w:val="left" w:pos="1440"/>
          <w:tab w:val="left" w:pos="1530"/>
          <w:tab w:val="left" w:pos="1620"/>
        </w:tabs>
        <w:spacing w:after="120"/>
        <w:ind w:left="1080"/>
        <w:contextualSpacing w:val="0"/>
        <w:rPr>
          <w:rFonts w:cs="Arial"/>
        </w:rPr>
      </w:pPr>
      <w:r w:rsidRPr="007724B4">
        <w:rPr>
          <w:rFonts w:cs="Arial"/>
        </w:rPr>
        <w:t>No Contact</w:t>
      </w:r>
      <w:r w:rsidR="00093BD1" w:rsidRPr="007724B4">
        <w:rPr>
          <w:rFonts w:cs="Arial"/>
        </w:rPr>
        <w:t xml:space="preserve"> –</w:t>
      </w:r>
      <w:r w:rsidRPr="007724B4">
        <w:rPr>
          <w:rFonts w:cs="Arial"/>
        </w:rPr>
        <w:t xml:space="preserve"> prohibiting the restrained party from attempting or having any contact directly or indirectly, or through third parties, with the </w:t>
      </w:r>
      <w:r w:rsidR="00FD2B73">
        <w:rPr>
          <w:rFonts w:cs="Arial"/>
        </w:rPr>
        <w:t>protected</w:t>
      </w:r>
      <w:r w:rsidR="00FD2B73" w:rsidRPr="007724B4">
        <w:rPr>
          <w:rFonts w:cs="Arial"/>
        </w:rPr>
        <w:t xml:space="preserve"> </w:t>
      </w:r>
      <w:r w:rsidRPr="007724B4">
        <w:rPr>
          <w:rFonts w:cs="Arial"/>
        </w:rPr>
        <w:t>party;</w:t>
      </w:r>
    </w:p>
    <w:p w14:paraId="082B1490" w14:textId="7403E908" w:rsidR="00F85443" w:rsidRPr="007724B4" w:rsidRDefault="00093BD1" w:rsidP="00BE15BA">
      <w:pPr>
        <w:pStyle w:val="ListParagraph"/>
        <w:numPr>
          <w:ilvl w:val="0"/>
          <w:numId w:val="4"/>
        </w:numPr>
        <w:tabs>
          <w:tab w:val="left" w:pos="1440"/>
          <w:tab w:val="left" w:pos="1530"/>
          <w:tab w:val="left" w:pos="1620"/>
        </w:tabs>
        <w:spacing w:after="120"/>
        <w:ind w:left="1080"/>
        <w:contextualSpacing w:val="0"/>
        <w:rPr>
          <w:rFonts w:cs="Arial"/>
        </w:rPr>
      </w:pPr>
      <w:r w:rsidRPr="007724B4">
        <w:rPr>
          <w:rFonts w:cs="Arial"/>
        </w:rPr>
        <w:t xml:space="preserve">Stay Away – prohibiting the restrained party from knowingly coming or remaining within a specified distance of the </w:t>
      </w:r>
      <w:r w:rsidR="00445940" w:rsidRPr="007724B4">
        <w:rPr>
          <w:rFonts w:cs="Arial"/>
        </w:rPr>
        <w:t xml:space="preserve">residence, work place, school, vehicle, and/or person of the </w:t>
      </w:r>
      <w:r w:rsidRPr="007724B4">
        <w:rPr>
          <w:rFonts w:cs="Arial"/>
        </w:rPr>
        <w:t xml:space="preserve">protected party; and </w:t>
      </w:r>
    </w:p>
    <w:p w14:paraId="6EF98679" w14:textId="766D1FF1" w:rsidR="00093BD1" w:rsidRPr="007724B4" w:rsidRDefault="00093BD1" w:rsidP="00BE15BA">
      <w:pPr>
        <w:pStyle w:val="ListParagraph"/>
        <w:numPr>
          <w:ilvl w:val="0"/>
          <w:numId w:val="4"/>
        </w:numPr>
        <w:tabs>
          <w:tab w:val="left" w:pos="1440"/>
          <w:tab w:val="left" w:pos="1530"/>
          <w:tab w:val="left" w:pos="1620"/>
        </w:tabs>
        <w:spacing w:after="120"/>
        <w:ind w:left="1080"/>
        <w:contextualSpacing w:val="0"/>
        <w:rPr>
          <w:rFonts w:cs="Arial"/>
        </w:rPr>
      </w:pPr>
      <w:r w:rsidRPr="007724B4">
        <w:rPr>
          <w:rFonts w:cs="Arial"/>
        </w:rPr>
        <w:t>Exclude from Places – prohibiting the restrained party from returning or entering places listed in the “Stay Away” provision, or ordering them to vacate a shared residence, when applicable;</w:t>
      </w:r>
    </w:p>
    <w:p w14:paraId="55429579" w14:textId="371A0B56" w:rsidR="00093BD1" w:rsidRPr="007724B4" w:rsidRDefault="00093BD1" w:rsidP="00BE15BA">
      <w:pPr>
        <w:tabs>
          <w:tab w:val="left" w:pos="1620"/>
        </w:tabs>
        <w:spacing w:after="120"/>
        <w:ind w:left="720"/>
        <w:rPr>
          <w:rFonts w:cs="Arial"/>
        </w:rPr>
      </w:pPr>
      <w:r w:rsidRPr="007724B4">
        <w:rPr>
          <w:rFonts w:cs="Arial"/>
        </w:rPr>
        <w:t xml:space="preserve">These examples are not exhaustive. For other protections available see </w:t>
      </w:r>
      <w:bookmarkStart w:id="19" w:name="dabmci_d775e064b4d64a82a955758dd577bd99"/>
      <w:r w:rsidR="00C46E4B" w:rsidRPr="00431CF2">
        <w:rPr>
          <w:rFonts w:cs="Arial"/>
        </w:rPr>
        <w:fldChar w:fldCharType="begin"/>
      </w:r>
      <w:r w:rsidR="00C46E4B" w:rsidRPr="00431CF2">
        <w:rPr>
          <w:rFonts w:cs="Arial"/>
        </w:rPr>
        <w:instrText xml:space="preserve"> HYPERLINK "https://app.leg.wa.gov/RCW/default.aspx?cite=7.105.310" </w:instrText>
      </w:r>
      <w:r w:rsidR="00C46E4B" w:rsidRPr="00431CF2">
        <w:rPr>
          <w:rFonts w:cs="Arial"/>
        </w:rPr>
        <w:fldChar w:fldCharType="separate"/>
      </w:r>
      <w:r w:rsidR="00C46E4B" w:rsidRPr="00431CF2">
        <w:rPr>
          <w:rStyle w:val="Hyperlink"/>
          <w:rFonts w:cs="Arial"/>
          <w:u w:val="none"/>
        </w:rPr>
        <w:t>RCW 7.105.310</w:t>
      </w:r>
      <w:r w:rsidR="00C46E4B" w:rsidRPr="00431CF2">
        <w:rPr>
          <w:rFonts w:cs="Arial"/>
        </w:rPr>
        <w:fldChar w:fldCharType="end"/>
      </w:r>
      <w:r w:rsidRPr="00C46E4B">
        <w:rPr>
          <w:rFonts w:cs="Arial"/>
        </w:rPr>
        <w:t xml:space="preserve"> or </w:t>
      </w:r>
      <w:r w:rsidRPr="003B1E0B">
        <w:rPr>
          <w:rFonts w:cs="Arial"/>
        </w:rPr>
        <w:t>p.</w:t>
      </w:r>
      <w:r w:rsidRPr="00C46E4B">
        <w:rPr>
          <w:rFonts w:cs="Arial"/>
        </w:rPr>
        <w:t xml:space="preserve"> 4-7</w:t>
      </w:r>
      <w:bookmarkEnd w:id="19"/>
      <w:r w:rsidRPr="007724B4">
        <w:rPr>
          <w:rFonts w:cs="Arial"/>
        </w:rPr>
        <w:t xml:space="preserve"> of the petition for protection order.</w:t>
      </w:r>
    </w:p>
    <w:p w14:paraId="318E35F7" w14:textId="68AA3ACF" w:rsidR="00093BD1" w:rsidRDefault="00763C54" w:rsidP="00BE15BA">
      <w:pPr>
        <w:tabs>
          <w:tab w:val="left" w:pos="1620"/>
        </w:tabs>
        <w:spacing w:after="120"/>
        <w:ind w:left="720"/>
        <w:rPr>
          <w:rFonts w:cs="Arial"/>
        </w:rPr>
      </w:pPr>
      <w:r>
        <w:rPr>
          <w:rFonts w:cs="Arial"/>
        </w:rPr>
        <w:t>For</w:t>
      </w:r>
      <w:r w:rsidR="00093BD1" w:rsidRPr="007724B4">
        <w:rPr>
          <w:rFonts w:cs="Arial"/>
        </w:rPr>
        <w:t xml:space="preserve"> ERPOs, the final order does not offer individual protections to the petitioner. Instead, it orders the respondent to surrender all firearms and any concealed pistol licenses, and restrains them from </w:t>
      </w:r>
      <w:r w:rsidR="00980813">
        <w:rPr>
          <w:rFonts w:cs="Arial"/>
        </w:rPr>
        <w:t xml:space="preserve">having in custody or control, </w:t>
      </w:r>
      <w:r w:rsidR="00093BD1" w:rsidRPr="007724B4">
        <w:rPr>
          <w:rFonts w:cs="Arial"/>
        </w:rPr>
        <w:t>purchasi</w:t>
      </w:r>
      <w:r w:rsidR="00980813">
        <w:rPr>
          <w:rFonts w:cs="Arial"/>
        </w:rPr>
        <w:t xml:space="preserve">ng, possessing, </w:t>
      </w:r>
      <w:r w:rsidR="00093BD1" w:rsidRPr="007724B4">
        <w:rPr>
          <w:rFonts w:cs="Arial"/>
        </w:rPr>
        <w:t>accessing</w:t>
      </w:r>
      <w:r w:rsidR="00980813">
        <w:rPr>
          <w:rFonts w:cs="Arial"/>
        </w:rPr>
        <w:t>, receiving or attempting to purchase or receive</w:t>
      </w:r>
      <w:r w:rsidR="00093BD1" w:rsidRPr="007724B4">
        <w:rPr>
          <w:rFonts w:cs="Arial"/>
        </w:rPr>
        <w:t xml:space="preserve"> firearms until the order is terminated by the court.</w:t>
      </w:r>
    </w:p>
    <w:p w14:paraId="0858697D" w14:textId="7C986662" w:rsidR="00763C54" w:rsidRPr="007724B4" w:rsidRDefault="00763C54" w:rsidP="00BE15BA">
      <w:pPr>
        <w:tabs>
          <w:tab w:val="left" w:pos="1620"/>
        </w:tabs>
        <w:spacing w:after="120"/>
        <w:ind w:left="720"/>
        <w:rPr>
          <w:rFonts w:cs="Arial"/>
        </w:rPr>
      </w:pPr>
      <w:r>
        <w:rPr>
          <w:rFonts w:cs="Arial"/>
        </w:rPr>
        <w:t xml:space="preserve">Additionally, for DVPOs, the court may make residential provisions with regard to minor children on the same basis as is provided in </w:t>
      </w:r>
      <w:hyperlink r:id="rId18" w:history="1">
        <w:r w:rsidR="00C46E4B" w:rsidRPr="00431CF2">
          <w:rPr>
            <w:rStyle w:val="Hyperlink"/>
            <w:rFonts w:cs="Arial"/>
            <w:u w:val="none"/>
          </w:rPr>
          <w:t>chapter 26.09 RCW</w:t>
        </w:r>
      </w:hyperlink>
      <w:r>
        <w:rPr>
          <w:rFonts w:cs="Arial"/>
        </w:rPr>
        <w:t>.</w:t>
      </w:r>
    </w:p>
    <w:p w14:paraId="429F7342" w14:textId="738DEF3A" w:rsidR="0077285E" w:rsidRDefault="00700321" w:rsidP="00BE15BA">
      <w:pPr>
        <w:pStyle w:val="Heading2"/>
        <w:spacing w:after="120"/>
      </w:pPr>
      <w:bookmarkStart w:id="20" w:name="_Toc149228987"/>
      <w:bookmarkStart w:id="21" w:name="_Toc183167212"/>
      <w:r>
        <w:t>C.</w:t>
      </w:r>
      <w:r>
        <w:tab/>
      </w:r>
      <w:r w:rsidR="003802B0" w:rsidRPr="007724B4">
        <w:t>Applicable Procedures</w:t>
      </w:r>
      <w:bookmarkEnd w:id="20"/>
      <w:bookmarkEnd w:id="21"/>
    </w:p>
    <w:p w14:paraId="3C410DB6" w14:textId="561E8831" w:rsidR="00CB381E" w:rsidRPr="00F738F3" w:rsidRDefault="00700321" w:rsidP="00BE15BA">
      <w:pPr>
        <w:pStyle w:val="Heading3"/>
        <w:spacing w:after="120"/>
      </w:pPr>
      <w:bookmarkStart w:id="22" w:name="_Toc149228988"/>
      <w:bookmarkStart w:id="23" w:name="_Toc183167213"/>
      <w:r w:rsidRPr="00F738F3">
        <w:t>1.</w:t>
      </w:r>
      <w:r w:rsidRPr="00F738F3">
        <w:tab/>
      </w:r>
      <w:r w:rsidR="00377DCD" w:rsidRPr="00F738F3">
        <w:t>Jurisdiction</w:t>
      </w:r>
      <w:r w:rsidR="00F827B0" w:rsidRPr="00F738F3">
        <w:t xml:space="preserve">. </w:t>
      </w:r>
      <w:bookmarkEnd w:id="22"/>
      <w:r w:rsidR="00A3495B" w:rsidRPr="00BE15BA">
        <w:rPr>
          <w:rStyle w:val="Hyperlink"/>
          <w:color w:val="auto"/>
          <w:u w:val="none"/>
        </w:rPr>
        <w:fldChar w:fldCharType="begin"/>
      </w:r>
      <w:r w:rsidR="00A3495B" w:rsidRPr="00BE15BA">
        <w:rPr>
          <w:rStyle w:val="Hyperlink"/>
          <w:color w:val="auto"/>
          <w:u w:val="none"/>
        </w:rPr>
        <w:instrText xml:space="preserve"> HYPERLINK "https://app.leg.wa.gov/RCW/default.aspx?cite=7.105..050" </w:instrText>
      </w:r>
      <w:r w:rsidR="00A3495B" w:rsidRPr="00BE15BA">
        <w:rPr>
          <w:rStyle w:val="Hyperlink"/>
          <w:color w:val="auto"/>
          <w:u w:val="none"/>
        </w:rPr>
        <w:fldChar w:fldCharType="separate"/>
      </w:r>
      <w:r w:rsidR="00A3495B" w:rsidRPr="00BE15BA">
        <w:rPr>
          <w:rStyle w:val="Hyperlink"/>
          <w:color w:val="auto"/>
          <w:u w:val="none"/>
        </w:rPr>
        <w:t>RCW 7.105.050</w:t>
      </w:r>
      <w:r w:rsidR="00A3495B" w:rsidRPr="00BE15BA">
        <w:rPr>
          <w:rStyle w:val="Hyperlink"/>
          <w:color w:val="auto"/>
          <w:u w:val="none"/>
        </w:rPr>
        <w:fldChar w:fldCharType="end"/>
      </w:r>
      <w:r w:rsidR="00A3495B" w:rsidRPr="00F738F3">
        <w:t xml:space="preserve">; </w:t>
      </w:r>
      <w:hyperlink r:id="rId19" w:history="1">
        <w:r w:rsidR="00A3495B" w:rsidRPr="00BE15BA">
          <w:rPr>
            <w:rStyle w:val="Hyperlink"/>
            <w:color w:val="auto"/>
            <w:u w:val="none"/>
          </w:rPr>
          <w:t>.065</w:t>
        </w:r>
      </w:hyperlink>
      <w:r w:rsidR="00A3495B" w:rsidRPr="00F738F3">
        <w:t xml:space="preserve">; </w:t>
      </w:r>
      <w:hyperlink r:id="rId20" w:history="1">
        <w:r w:rsidR="00A3495B" w:rsidRPr="00BE15BA">
          <w:rPr>
            <w:rStyle w:val="Hyperlink"/>
            <w:color w:val="auto"/>
            <w:u w:val="none"/>
          </w:rPr>
          <w:t>.070</w:t>
        </w:r>
      </w:hyperlink>
      <w:r w:rsidR="00A3495B" w:rsidRPr="00F738F3">
        <w:t>.</w:t>
      </w:r>
      <w:bookmarkEnd w:id="23"/>
    </w:p>
    <w:p w14:paraId="1964A025" w14:textId="7C9AE1EE" w:rsidR="009A75ED" w:rsidRPr="007724B4" w:rsidRDefault="00200362" w:rsidP="00BE15BA">
      <w:pPr>
        <w:pStyle w:val="ListParagraph"/>
        <w:numPr>
          <w:ilvl w:val="1"/>
          <w:numId w:val="5"/>
        </w:numPr>
        <w:spacing w:after="120"/>
        <w:ind w:left="1080"/>
        <w:contextualSpacing w:val="0"/>
        <w:rPr>
          <w:rFonts w:cs="Arial"/>
          <w:b/>
        </w:rPr>
      </w:pPr>
      <w:r w:rsidRPr="007724B4">
        <w:rPr>
          <w:rFonts w:cs="Arial"/>
          <w:b/>
        </w:rPr>
        <w:t xml:space="preserve">Domestic violence, </w:t>
      </w:r>
      <w:r w:rsidR="00012656" w:rsidRPr="007724B4">
        <w:rPr>
          <w:rFonts w:cs="Arial"/>
          <w:b/>
        </w:rPr>
        <w:t>se</w:t>
      </w:r>
      <w:r w:rsidRPr="007724B4">
        <w:rPr>
          <w:rFonts w:cs="Arial"/>
          <w:b/>
        </w:rPr>
        <w:t xml:space="preserve">xual assault, stalking, and antiharassment protection orders. </w:t>
      </w:r>
      <w:r w:rsidRPr="007724B4">
        <w:rPr>
          <w:rFonts w:cs="Arial"/>
        </w:rPr>
        <w:t>Superior and district courts</w:t>
      </w:r>
      <w:r w:rsidR="009072D0" w:rsidRPr="007724B4">
        <w:rPr>
          <w:rStyle w:val="FootnoteReference"/>
          <w:rFonts w:cs="Arial"/>
        </w:rPr>
        <w:footnoteReference w:id="14"/>
      </w:r>
      <w:r w:rsidRPr="007724B4">
        <w:rPr>
          <w:rFonts w:cs="Arial"/>
        </w:rPr>
        <w:t xml:space="preserve"> have concurrent jurisdiction of these protection orders. District courts must </w:t>
      </w:r>
      <w:r w:rsidR="00E05365" w:rsidRPr="007724B4">
        <w:rPr>
          <w:rFonts w:cs="Arial"/>
        </w:rPr>
        <w:t xml:space="preserve">schedule the hearing in the superior court and </w:t>
      </w:r>
      <w:r w:rsidRPr="007724B4">
        <w:rPr>
          <w:rFonts w:cs="Arial"/>
        </w:rPr>
        <w:t xml:space="preserve">transfer </w:t>
      </w:r>
      <w:r w:rsidR="00E05365" w:rsidRPr="007724B4">
        <w:rPr>
          <w:rFonts w:cs="Arial"/>
        </w:rPr>
        <w:t>the case</w:t>
      </w:r>
      <w:r w:rsidRPr="007724B4">
        <w:rPr>
          <w:rFonts w:cs="Arial"/>
        </w:rPr>
        <w:t xml:space="preserve"> when:</w:t>
      </w:r>
    </w:p>
    <w:p w14:paraId="22034F69" w14:textId="72CA4856" w:rsidR="00200362" w:rsidRPr="00810C12" w:rsidRDefault="00F0771A" w:rsidP="00BE15BA">
      <w:pPr>
        <w:spacing w:after="120"/>
        <w:ind w:left="1440" w:hanging="360"/>
        <w:rPr>
          <w:rFonts w:cs="Arial"/>
        </w:rPr>
      </w:pPr>
      <w:r>
        <w:rPr>
          <w:rFonts w:cs="Arial"/>
        </w:rPr>
        <w:t>i.</w:t>
      </w:r>
      <w:r>
        <w:rPr>
          <w:rFonts w:cs="Arial"/>
        </w:rPr>
        <w:tab/>
      </w:r>
      <w:r w:rsidR="00200362" w:rsidRPr="001635F5">
        <w:rPr>
          <w:rFonts w:cs="Arial"/>
        </w:rPr>
        <w:t>superior court has exercised or is exercising jurisdiction over a proceeding involving the parties;</w:t>
      </w:r>
    </w:p>
    <w:p w14:paraId="5D0EEC96" w14:textId="5545EEE5" w:rsidR="00200362" w:rsidRPr="00810C12" w:rsidRDefault="00F0771A" w:rsidP="00BE15BA">
      <w:pPr>
        <w:spacing w:after="120"/>
        <w:ind w:left="1440" w:hanging="360"/>
        <w:rPr>
          <w:rFonts w:cs="Arial"/>
        </w:rPr>
      </w:pPr>
      <w:r>
        <w:rPr>
          <w:rFonts w:cs="Arial"/>
        </w:rPr>
        <w:t>ii.</w:t>
      </w:r>
      <w:r>
        <w:rPr>
          <w:rFonts w:cs="Arial"/>
        </w:rPr>
        <w:tab/>
      </w:r>
      <w:r w:rsidR="00200362" w:rsidRPr="001635F5">
        <w:rPr>
          <w:rFonts w:cs="Arial"/>
        </w:rPr>
        <w:t>the action would have the effect of interfering with a restrained party’s care, control, or custody of their minor children</w:t>
      </w:r>
      <w:r w:rsidR="009072D0" w:rsidRPr="00810C12">
        <w:rPr>
          <w:rFonts w:cs="Arial"/>
        </w:rPr>
        <w:t>;</w:t>
      </w:r>
    </w:p>
    <w:p w14:paraId="5B445AC7" w14:textId="76EAB782" w:rsidR="009072D0" w:rsidRPr="00810C12" w:rsidRDefault="00F0771A" w:rsidP="00BE15BA">
      <w:pPr>
        <w:spacing w:after="120"/>
        <w:ind w:left="1440" w:hanging="360"/>
        <w:rPr>
          <w:rFonts w:cs="Arial"/>
        </w:rPr>
      </w:pPr>
      <w:r>
        <w:rPr>
          <w:rFonts w:cs="Arial"/>
        </w:rPr>
        <w:t>iii.</w:t>
      </w:r>
      <w:r>
        <w:rPr>
          <w:rFonts w:cs="Arial"/>
        </w:rPr>
        <w:tab/>
      </w:r>
      <w:r w:rsidR="009072D0" w:rsidRPr="001635F5">
        <w:rPr>
          <w:rFonts w:cs="Arial"/>
        </w:rPr>
        <w:t>the action impacts real property to which the restrained party has a legal claim, including requiring the restrained party to vacate a shared residence;</w:t>
      </w:r>
    </w:p>
    <w:p w14:paraId="05FC9BC8" w14:textId="258EDAC8" w:rsidR="009072D0" w:rsidRPr="00810C12" w:rsidRDefault="00F0771A" w:rsidP="00BE15BA">
      <w:pPr>
        <w:spacing w:after="120"/>
        <w:ind w:left="1440" w:hanging="360"/>
        <w:rPr>
          <w:rFonts w:cs="Arial"/>
        </w:rPr>
      </w:pPr>
      <w:r>
        <w:rPr>
          <w:rFonts w:cs="Arial"/>
        </w:rPr>
        <w:t>iv.</w:t>
      </w:r>
      <w:r>
        <w:rPr>
          <w:rFonts w:cs="Arial"/>
        </w:rPr>
        <w:tab/>
      </w:r>
      <w:r w:rsidR="009072D0" w:rsidRPr="001635F5">
        <w:rPr>
          <w:rFonts w:cs="Arial"/>
        </w:rPr>
        <w:t>one or both parties are under 18 years of age; or</w:t>
      </w:r>
    </w:p>
    <w:p w14:paraId="0E646EEC" w14:textId="746BFB80" w:rsidR="009072D0" w:rsidRPr="00810C12" w:rsidRDefault="00F0771A" w:rsidP="00BE15BA">
      <w:pPr>
        <w:spacing w:after="120"/>
        <w:ind w:left="1440" w:hanging="360"/>
        <w:rPr>
          <w:rFonts w:cs="Arial"/>
        </w:rPr>
      </w:pPr>
      <w:r>
        <w:rPr>
          <w:rFonts w:cs="Arial"/>
        </w:rPr>
        <w:t>v.</w:t>
      </w:r>
      <w:r>
        <w:rPr>
          <w:rFonts w:cs="Arial"/>
        </w:rPr>
        <w:tab/>
      </w:r>
      <w:r w:rsidR="009072D0" w:rsidRPr="001635F5">
        <w:rPr>
          <w:rFonts w:cs="Arial"/>
        </w:rPr>
        <w:t>the district court is unable to determine whether there are potentially conflicting or related orders involving the parties</w:t>
      </w:r>
      <w:r w:rsidR="005C35B4" w:rsidRPr="00810C12">
        <w:rPr>
          <w:rFonts w:cs="Arial"/>
        </w:rPr>
        <w:t>.</w:t>
      </w:r>
    </w:p>
    <w:p w14:paraId="5B8E4BAC" w14:textId="277D86E5" w:rsidR="009072D0" w:rsidRDefault="009072D0" w:rsidP="00BE15BA">
      <w:pPr>
        <w:pStyle w:val="ListParagraph"/>
        <w:spacing w:after="120"/>
        <w:ind w:left="1080"/>
        <w:contextualSpacing w:val="0"/>
        <w:rPr>
          <w:rFonts w:cs="Arial"/>
        </w:rPr>
      </w:pPr>
      <w:r w:rsidRPr="007724B4">
        <w:rPr>
          <w:rFonts w:cs="Arial"/>
        </w:rPr>
        <w:lastRenderedPageBreak/>
        <w:t xml:space="preserve">If one of these is true, then the district court’s jurisdiction is limited to </w:t>
      </w:r>
      <w:r w:rsidR="00F35AE6">
        <w:rPr>
          <w:rFonts w:cs="Arial"/>
        </w:rPr>
        <w:t xml:space="preserve">the issuance and </w:t>
      </w:r>
      <w:r w:rsidRPr="007724B4">
        <w:rPr>
          <w:rFonts w:cs="Arial"/>
        </w:rPr>
        <w:t>enforcement</w:t>
      </w:r>
      <w:r w:rsidR="00F35AE6">
        <w:rPr>
          <w:rFonts w:cs="Arial"/>
        </w:rPr>
        <w:t xml:space="preserve"> of temporary orders</w:t>
      </w:r>
      <w:r w:rsidR="00E05365" w:rsidRPr="007724B4">
        <w:rPr>
          <w:rFonts w:cs="Arial"/>
        </w:rPr>
        <w:t>. When transferring the case, the district court must indicate the circumstances governing the transfer and make findings supporting the transfer.</w:t>
      </w:r>
    </w:p>
    <w:p w14:paraId="2BDFB872" w14:textId="2D0FD14C" w:rsidR="00012656" w:rsidRPr="00A9356D" w:rsidRDefault="00012656" w:rsidP="00BE15BA">
      <w:pPr>
        <w:pStyle w:val="ListParagraph"/>
        <w:numPr>
          <w:ilvl w:val="1"/>
          <w:numId w:val="5"/>
        </w:numPr>
        <w:spacing w:after="120"/>
        <w:ind w:left="1080"/>
        <w:contextualSpacing w:val="0"/>
        <w:rPr>
          <w:rFonts w:cs="Arial"/>
          <w:b/>
        </w:rPr>
      </w:pPr>
      <w:r w:rsidRPr="007724B4">
        <w:rPr>
          <w:rFonts w:cs="Arial"/>
          <w:b/>
        </w:rPr>
        <w:t xml:space="preserve">Vulnerable adult </w:t>
      </w:r>
      <w:r w:rsidR="00E05365" w:rsidRPr="007724B4">
        <w:rPr>
          <w:rFonts w:cs="Arial"/>
          <w:b/>
        </w:rPr>
        <w:t xml:space="preserve">and extreme risk </w:t>
      </w:r>
      <w:r w:rsidRPr="007724B4">
        <w:rPr>
          <w:rFonts w:cs="Arial"/>
          <w:b/>
        </w:rPr>
        <w:t>protection order</w:t>
      </w:r>
      <w:r w:rsidR="00200362" w:rsidRPr="007724B4">
        <w:rPr>
          <w:rFonts w:cs="Arial"/>
          <w:b/>
        </w:rPr>
        <w:t>s.</w:t>
      </w:r>
      <w:r w:rsidR="00E05365" w:rsidRPr="007724B4">
        <w:rPr>
          <w:rFonts w:cs="Arial"/>
        </w:rPr>
        <w:t xml:space="preserve"> Both VAPOs and ERPOs fall under the jurisdiction of superior courts. District courts, however, do have limited jurisdiction </w:t>
      </w:r>
      <w:r w:rsidR="00F35AE6">
        <w:rPr>
          <w:rFonts w:cs="Arial"/>
        </w:rPr>
        <w:t>over the</w:t>
      </w:r>
      <w:r w:rsidR="00E05365" w:rsidRPr="007724B4">
        <w:rPr>
          <w:rFonts w:cs="Arial"/>
        </w:rPr>
        <w:t xml:space="preserve"> issuance and enforcement of temporary ERPOs, but must schedule the final hearing in superior court and transfer the case. When transferring the case, the district court must indicate the circumstances governing the transfer and make findings supporting the transfer.</w:t>
      </w:r>
    </w:p>
    <w:p w14:paraId="61882809" w14:textId="42AD0782" w:rsidR="00763C54" w:rsidRDefault="00AA4B7C" w:rsidP="00BE15BA">
      <w:pPr>
        <w:pStyle w:val="ListParagraph"/>
        <w:numPr>
          <w:ilvl w:val="1"/>
          <w:numId w:val="5"/>
        </w:numPr>
        <w:spacing w:after="120"/>
        <w:ind w:left="1080"/>
        <w:contextualSpacing w:val="0"/>
        <w:rPr>
          <w:rFonts w:cs="Arial"/>
          <w:b/>
        </w:rPr>
      </w:pPr>
      <w:r>
        <w:rPr>
          <w:rFonts w:cs="Arial"/>
          <w:b/>
        </w:rPr>
        <w:t>In all cases over nonresident respondents.</w:t>
      </w:r>
      <w:r w:rsidR="00A3495B" w:rsidRPr="00431CF2">
        <w:rPr>
          <w:rStyle w:val="Hyperlink"/>
          <w:rFonts w:cs="Arial"/>
          <w:u w:val="none"/>
        </w:rPr>
        <w:t xml:space="preserve"> </w:t>
      </w:r>
      <w:hyperlink r:id="rId21" w:history="1">
        <w:r w:rsidR="00A3495B" w:rsidRPr="00431CF2">
          <w:rPr>
            <w:rStyle w:val="Hyperlink"/>
            <w:rFonts w:cs="Arial"/>
            <w:u w:val="none"/>
          </w:rPr>
          <w:t>RCW 7.105.080</w:t>
        </w:r>
      </w:hyperlink>
      <w:r>
        <w:rPr>
          <w:rFonts w:cs="Arial"/>
          <w:b/>
        </w:rPr>
        <w:t>. A court in this state may exercise jurisdiction over a nonresident respondent if:</w:t>
      </w:r>
    </w:p>
    <w:p w14:paraId="42FBA3BF" w14:textId="608968B0" w:rsidR="00AA4B7C" w:rsidRPr="001635F5" w:rsidRDefault="00F0771A" w:rsidP="00BE15BA">
      <w:pPr>
        <w:spacing w:after="120"/>
        <w:ind w:left="1440" w:hanging="360"/>
        <w:rPr>
          <w:rFonts w:cs="Arial"/>
        </w:rPr>
      </w:pPr>
      <w:r>
        <w:rPr>
          <w:rFonts w:cs="Arial"/>
        </w:rPr>
        <w:t>i.</w:t>
      </w:r>
      <w:r>
        <w:rPr>
          <w:rFonts w:cs="Arial"/>
        </w:rPr>
        <w:tab/>
      </w:r>
      <w:r w:rsidR="00AA4B7C" w:rsidRPr="001635F5">
        <w:rPr>
          <w:rFonts w:cs="Arial"/>
        </w:rPr>
        <w:t>The respondent is personally served within the state;</w:t>
      </w:r>
    </w:p>
    <w:p w14:paraId="448B5E47" w14:textId="12820CA5" w:rsidR="00AA4B7C" w:rsidRPr="00810C12" w:rsidRDefault="00F0771A" w:rsidP="00BE15BA">
      <w:pPr>
        <w:spacing w:after="120"/>
        <w:ind w:left="1440" w:hanging="360"/>
        <w:rPr>
          <w:rFonts w:cs="Arial"/>
        </w:rPr>
      </w:pPr>
      <w:r>
        <w:rPr>
          <w:rFonts w:cs="Arial"/>
        </w:rPr>
        <w:t>ii.</w:t>
      </w:r>
      <w:r>
        <w:rPr>
          <w:rFonts w:cs="Arial"/>
        </w:rPr>
        <w:tab/>
      </w:r>
      <w:r w:rsidR="00AA4B7C" w:rsidRPr="001635F5">
        <w:rPr>
          <w:rFonts w:cs="Arial"/>
        </w:rPr>
        <w:t>The respondent submits to this state’s jurisdiction “by consent, entering a general appearance, or filing a responsive document . . . waiving any objection to consent to personal jurisdiction”;</w:t>
      </w:r>
    </w:p>
    <w:p w14:paraId="62535D08" w14:textId="222BCE37" w:rsidR="00AA4B7C" w:rsidRPr="00822100" w:rsidRDefault="00F0771A" w:rsidP="00BE15BA">
      <w:pPr>
        <w:spacing w:after="120"/>
        <w:ind w:left="1440" w:hanging="360"/>
        <w:rPr>
          <w:rFonts w:cs="Arial"/>
        </w:rPr>
      </w:pPr>
      <w:r>
        <w:rPr>
          <w:rFonts w:cs="Arial"/>
        </w:rPr>
        <w:t>iii.</w:t>
      </w:r>
      <w:r>
        <w:rPr>
          <w:rFonts w:cs="Arial"/>
        </w:rPr>
        <w:tab/>
      </w:r>
      <w:r w:rsidR="00AA4B7C" w:rsidRPr="001635F5">
        <w:rPr>
          <w:rFonts w:cs="Arial"/>
        </w:rPr>
        <w:t>The respondent’s, or their agent’s, actions which gave rise to the petition or its enfor</w:t>
      </w:r>
      <w:r w:rsidR="00AA4B7C" w:rsidRPr="00810C12">
        <w:rPr>
          <w:rFonts w:cs="Arial"/>
        </w:rPr>
        <w:t>cement occurred in this state, or those actions are part of a pattern that impacted the protected person/s in this state;</w:t>
      </w:r>
    </w:p>
    <w:p w14:paraId="7D322764" w14:textId="0592D745" w:rsidR="00AA4B7C" w:rsidRPr="00810C12" w:rsidRDefault="00F0771A" w:rsidP="00BE15BA">
      <w:pPr>
        <w:spacing w:after="120"/>
        <w:ind w:left="1440" w:hanging="360"/>
        <w:rPr>
          <w:rFonts w:cs="Arial"/>
        </w:rPr>
      </w:pPr>
      <w:r>
        <w:rPr>
          <w:rFonts w:cs="Arial"/>
        </w:rPr>
        <w:t>iv.</w:t>
      </w:r>
      <w:r>
        <w:rPr>
          <w:rFonts w:cs="Arial"/>
        </w:rPr>
        <w:tab/>
      </w:r>
      <w:r w:rsidR="00AA4B7C" w:rsidRPr="001635F5">
        <w:rPr>
          <w:rFonts w:cs="Arial"/>
        </w:rPr>
        <w:t>The respondent’s actions caused the protected person/s to flee to this state and seek the protection order; or</w:t>
      </w:r>
    </w:p>
    <w:p w14:paraId="065D425F" w14:textId="248C62C6" w:rsidR="00AA4B7C" w:rsidRPr="001635F5" w:rsidRDefault="00F0771A" w:rsidP="00BE15BA">
      <w:pPr>
        <w:spacing w:after="120"/>
        <w:ind w:left="1440" w:hanging="360"/>
        <w:rPr>
          <w:rFonts w:cs="Arial"/>
        </w:rPr>
      </w:pPr>
      <w:r>
        <w:rPr>
          <w:rFonts w:cs="Arial"/>
        </w:rPr>
        <w:t>v.</w:t>
      </w:r>
      <w:r>
        <w:rPr>
          <w:rFonts w:cs="Arial"/>
        </w:rPr>
        <w:tab/>
      </w:r>
      <w:r w:rsidR="00AA4B7C" w:rsidRPr="001635F5">
        <w:rPr>
          <w:rFonts w:cs="Arial"/>
        </w:rPr>
        <w:t xml:space="preserve">There is any other basis under the Constitution (state or United States) or </w:t>
      </w:r>
      <w:hyperlink r:id="rId22" w:history="1">
        <w:r w:rsidR="00A3495B" w:rsidRPr="00431CF2">
          <w:rPr>
            <w:rStyle w:val="Hyperlink"/>
            <w:rFonts w:cs="Arial"/>
            <w:u w:val="none"/>
          </w:rPr>
          <w:t>RCW</w:t>
        </w:r>
        <w:r w:rsidR="002356CC">
          <w:rPr>
            <w:rStyle w:val="Hyperlink"/>
            <w:rFonts w:cs="Arial"/>
            <w:u w:val="none"/>
          </w:rPr>
          <w:t> </w:t>
        </w:r>
        <w:r w:rsidR="00A3495B" w:rsidRPr="00431CF2">
          <w:rPr>
            <w:rStyle w:val="Hyperlink"/>
            <w:rFonts w:cs="Arial"/>
            <w:u w:val="none"/>
          </w:rPr>
          <w:t>4.28.185</w:t>
        </w:r>
      </w:hyperlink>
      <w:r w:rsidR="00AA4B7C" w:rsidRPr="001635F5">
        <w:rPr>
          <w:rFonts w:cs="Arial"/>
        </w:rPr>
        <w:t>.</w:t>
      </w:r>
    </w:p>
    <w:p w14:paraId="64E42F3D" w14:textId="4C510936" w:rsidR="00CB381E" w:rsidRPr="00F738F3" w:rsidRDefault="00665ED0" w:rsidP="00BE15BA">
      <w:pPr>
        <w:pStyle w:val="Heading3"/>
        <w:spacing w:after="120"/>
      </w:pPr>
      <w:bookmarkStart w:id="24" w:name="_Toc149228989"/>
      <w:bookmarkStart w:id="25" w:name="_Toc183167214"/>
      <w:r w:rsidRPr="00F738F3">
        <w:t>2.</w:t>
      </w:r>
      <w:r w:rsidRPr="00F738F3">
        <w:tab/>
      </w:r>
      <w:r w:rsidR="00377DCD" w:rsidRPr="00F738F3">
        <w:t>Service</w:t>
      </w:r>
      <w:r w:rsidR="00F0771A" w:rsidRPr="00F738F3">
        <w:t>.</w:t>
      </w:r>
      <w:bookmarkEnd w:id="24"/>
      <w:bookmarkEnd w:id="25"/>
    </w:p>
    <w:p w14:paraId="75408D37" w14:textId="5A546BBE" w:rsidR="00E05365" w:rsidRPr="00E314BD" w:rsidRDefault="00B96863" w:rsidP="00BE15BA">
      <w:pPr>
        <w:spacing w:after="120"/>
        <w:ind w:left="1080" w:hanging="360"/>
        <w:rPr>
          <w:rFonts w:cs="Arial"/>
          <w:b/>
        </w:rPr>
      </w:pPr>
      <w:r>
        <w:rPr>
          <w:rFonts w:cs="Arial"/>
          <w:b/>
        </w:rPr>
        <w:t>(a)</w:t>
      </w:r>
      <w:r>
        <w:rPr>
          <w:rFonts w:cs="Arial"/>
          <w:b/>
        </w:rPr>
        <w:tab/>
      </w:r>
      <w:r w:rsidR="00012656" w:rsidRPr="00B96863">
        <w:rPr>
          <w:rFonts w:cs="Arial"/>
          <w:b/>
        </w:rPr>
        <w:t>Methods</w:t>
      </w:r>
      <w:r w:rsidR="009D669D" w:rsidRPr="00E314BD">
        <w:rPr>
          <w:rFonts w:cs="Arial"/>
          <w:b/>
        </w:rPr>
        <w:t>, materials, and timing</w:t>
      </w:r>
      <w:r w:rsidR="00F827B0" w:rsidRPr="00E314BD">
        <w:rPr>
          <w:rFonts w:cs="Arial"/>
          <w:b/>
        </w:rPr>
        <w:t xml:space="preserve">. </w:t>
      </w:r>
      <w:hyperlink r:id="rId23" w:history="1">
        <w:r w:rsidR="004C0B9A" w:rsidRPr="00431CF2">
          <w:rPr>
            <w:rStyle w:val="Hyperlink"/>
            <w:rFonts w:cs="Arial"/>
            <w:u w:val="none"/>
          </w:rPr>
          <w:t>RCW 7.105.150</w:t>
        </w:r>
      </w:hyperlink>
      <w:r w:rsidR="004C0B9A" w:rsidRPr="00431CF2">
        <w:rPr>
          <w:rFonts w:cs="Arial"/>
        </w:rPr>
        <w:t xml:space="preserve">; </w:t>
      </w:r>
      <w:hyperlink r:id="rId24" w:history="1">
        <w:r w:rsidR="004C0B9A" w:rsidRPr="00431CF2">
          <w:rPr>
            <w:rStyle w:val="Hyperlink"/>
            <w:rFonts w:cs="Arial"/>
            <w:u w:val="none"/>
          </w:rPr>
          <w:t>.160</w:t>
        </w:r>
      </w:hyperlink>
      <w:r w:rsidR="004C0B9A" w:rsidRPr="00431CF2">
        <w:rPr>
          <w:rFonts w:cs="Arial"/>
        </w:rPr>
        <w:t xml:space="preserve">; </w:t>
      </w:r>
      <w:hyperlink r:id="rId25" w:history="1">
        <w:r w:rsidR="004C0B9A" w:rsidRPr="00431CF2">
          <w:rPr>
            <w:rStyle w:val="Hyperlink"/>
            <w:rFonts w:cs="Arial"/>
            <w:u w:val="none"/>
          </w:rPr>
          <w:t>.165</w:t>
        </w:r>
      </w:hyperlink>
      <w:r w:rsidR="00F827B0" w:rsidRPr="00E314BD">
        <w:rPr>
          <w:rFonts w:cs="Arial"/>
          <w:b/>
        </w:rPr>
        <w:t>.</w:t>
      </w:r>
    </w:p>
    <w:p w14:paraId="02A14203" w14:textId="38B60F96" w:rsidR="00F827B0" w:rsidRPr="007724B4" w:rsidRDefault="00B96863" w:rsidP="00BE15BA">
      <w:pPr>
        <w:pStyle w:val="ListParagraph"/>
        <w:spacing w:after="120"/>
        <w:ind w:left="1440" w:hanging="360"/>
        <w:contextualSpacing w:val="0"/>
        <w:rPr>
          <w:rFonts w:cs="Arial"/>
        </w:rPr>
      </w:pPr>
      <w:r w:rsidRPr="006D0E87">
        <w:rPr>
          <w:rFonts w:cs="Arial"/>
        </w:rPr>
        <w:t>i.</w:t>
      </w:r>
      <w:r>
        <w:rPr>
          <w:rFonts w:cs="Arial"/>
        </w:rPr>
        <w:tab/>
      </w:r>
      <w:r w:rsidR="004D72E7" w:rsidRPr="007724B4">
        <w:rPr>
          <w:rFonts w:cs="Arial"/>
          <w:u w:val="single"/>
        </w:rPr>
        <w:t>Timing and materials.</w:t>
      </w:r>
      <w:r w:rsidR="004D72E7" w:rsidRPr="007724B4">
        <w:rPr>
          <w:rFonts w:cs="Arial"/>
        </w:rPr>
        <w:t xml:space="preserve"> </w:t>
      </w:r>
      <w:r w:rsidR="00F827B0" w:rsidRPr="007724B4">
        <w:rPr>
          <w:rFonts w:cs="Arial"/>
        </w:rPr>
        <w:t>A copy of the petition</w:t>
      </w:r>
      <w:r w:rsidR="004D72E7" w:rsidRPr="007724B4">
        <w:rPr>
          <w:rFonts w:cs="Arial"/>
        </w:rPr>
        <w:t>, temporary order,</w:t>
      </w:r>
      <w:r w:rsidR="00F827B0" w:rsidRPr="007724B4">
        <w:rPr>
          <w:rFonts w:cs="Arial"/>
        </w:rPr>
        <w:t xml:space="preserve"> and all accompanying documents must be served upon the respondent no later than 5</w:t>
      </w:r>
      <w:r w:rsidR="002B4BEF">
        <w:rPr>
          <w:rFonts w:cs="Arial"/>
        </w:rPr>
        <w:t> </w:t>
      </w:r>
      <w:r w:rsidR="00F827B0" w:rsidRPr="007724B4">
        <w:rPr>
          <w:rFonts w:cs="Arial"/>
        </w:rPr>
        <w:t>court days</w:t>
      </w:r>
      <w:r w:rsidR="00F827B0" w:rsidRPr="007724B4">
        <w:rPr>
          <w:rStyle w:val="FootnoteReference"/>
          <w:rFonts w:cs="Arial"/>
        </w:rPr>
        <w:footnoteReference w:id="15"/>
      </w:r>
      <w:r w:rsidR="00F827B0" w:rsidRPr="007724B4">
        <w:rPr>
          <w:rFonts w:cs="Arial"/>
        </w:rPr>
        <w:t xml:space="preserve"> before the hearing</w:t>
      </w:r>
      <w:r w:rsidR="004D72E7" w:rsidRPr="007724B4">
        <w:rPr>
          <w:rFonts w:cs="Arial"/>
        </w:rPr>
        <w:t>, or 24 days if service by mail or publication was permitted by the court</w:t>
      </w:r>
      <w:r w:rsidR="00F827B0" w:rsidRPr="007724B4">
        <w:rPr>
          <w:rFonts w:cs="Arial"/>
        </w:rPr>
        <w:t>.</w:t>
      </w:r>
    </w:p>
    <w:p w14:paraId="6F075BFD" w14:textId="624E9F87" w:rsidR="004D72E7" w:rsidRPr="007724B4" w:rsidRDefault="004D72E7" w:rsidP="00BE15BA">
      <w:pPr>
        <w:pStyle w:val="ListParagraph"/>
        <w:spacing w:after="120"/>
        <w:ind w:left="1440"/>
        <w:contextualSpacing w:val="0"/>
        <w:rPr>
          <w:rFonts w:cs="Arial"/>
        </w:rPr>
      </w:pPr>
      <w:r w:rsidRPr="007724B4">
        <w:rPr>
          <w:rFonts w:cs="Arial"/>
        </w:rPr>
        <w:t>If the respondent is served less than 5 court days prior to the hearing, then the court must continue the hearing but may not require the petition and accompanying documents to be re-served. If the respondent does not appear at the hearing due to improper service, then they must be served with the new notice of hearing and reissued order.</w:t>
      </w:r>
    </w:p>
    <w:p w14:paraId="120CD890" w14:textId="2180D913" w:rsidR="004D72E7" w:rsidRPr="007724B4" w:rsidRDefault="004D72E7" w:rsidP="00BE15BA">
      <w:pPr>
        <w:pStyle w:val="ListParagraph"/>
        <w:spacing w:after="120"/>
        <w:ind w:left="1440"/>
        <w:contextualSpacing w:val="0"/>
        <w:rPr>
          <w:rFonts w:cs="Arial"/>
        </w:rPr>
      </w:pPr>
      <w:r w:rsidRPr="007724B4">
        <w:rPr>
          <w:rFonts w:cs="Arial"/>
        </w:rPr>
        <w:t>The court must permit service by other means if personal service was attempted twice, unless the petitioner request</w:t>
      </w:r>
      <w:r w:rsidR="00CB381E">
        <w:rPr>
          <w:rFonts w:cs="Arial"/>
        </w:rPr>
        <w:t>s</w:t>
      </w:r>
      <w:r w:rsidRPr="007724B4">
        <w:rPr>
          <w:rFonts w:cs="Arial"/>
        </w:rPr>
        <w:t xml:space="preserve"> additional time to complete personal service.</w:t>
      </w:r>
    </w:p>
    <w:p w14:paraId="6F076ECB" w14:textId="1CDCC649" w:rsidR="006676C3" w:rsidRPr="007724B4" w:rsidRDefault="006676C3" w:rsidP="00BE15BA">
      <w:pPr>
        <w:pStyle w:val="ListParagraph"/>
        <w:spacing w:after="120"/>
        <w:ind w:left="1440"/>
        <w:contextualSpacing w:val="0"/>
        <w:rPr>
          <w:rFonts w:cs="Arial"/>
        </w:rPr>
      </w:pPr>
      <w:r w:rsidRPr="007724B4">
        <w:rPr>
          <w:rFonts w:cs="Arial"/>
        </w:rPr>
        <w:t>Service is complete on either: the date respondent is personally served; the date on which the electronic transmission occurs; on the 10th day after mailing; or on the date of the third publication when a publication is published for 3 consecutive weeks.</w:t>
      </w:r>
    </w:p>
    <w:p w14:paraId="0860FD76" w14:textId="4CECF4F6" w:rsidR="004D72E7" w:rsidRPr="006D0E87" w:rsidRDefault="00B96863" w:rsidP="00BE15BA">
      <w:pPr>
        <w:spacing w:after="120"/>
        <w:ind w:left="1440" w:hanging="360"/>
        <w:rPr>
          <w:rFonts w:cs="Arial"/>
          <w:u w:val="single"/>
        </w:rPr>
      </w:pPr>
      <w:r w:rsidRPr="006D0E87">
        <w:rPr>
          <w:rFonts w:cs="Arial"/>
        </w:rPr>
        <w:lastRenderedPageBreak/>
        <w:t>ii.</w:t>
      </w:r>
      <w:r>
        <w:rPr>
          <w:rFonts w:cs="Arial"/>
        </w:rPr>
        <w:tab/>
      </w:r>
      <w:r w:rsidR="004D72E7" w:rsidRPr="006D0E87">
        <w:rPr>
          <w:rFonts w:cs="Arial"/>
          <w:u w:val="single"/>
        </w:rPr>
        <w:t>Methods.</w:t>
      </w:r>
    </w:p>
    <w:p w14:paraId="3094452F" w14:textId="07B5AB29" w:rsidR="00627C31" w:rsidRPr="007724B4" w:rsidRDefault="00627C31" w:rsidP="00BE15BA">
      <w:pPr>
        <w:pStyle w:val="ListParagraph"/>
        <w:numPr>
          <w:ilvl w:val="3"/>
          <w:numId w:val="5"/>
        </w:numPr>
        <w:spacing w:after="120"/>
        <w:ind w:left="1800"/>
        <w:contextualSpacing w:val="0"/>
        <w:rPr>
          <w:rFonts w:cs="Arial"/>
          <w:u w:val="single"/>
        </w:rPr>
      </w:pPr>
      <w:r w:rsidRPr="007724B4">
        <w:rPr>
          <w:rFonts w:cs="Arial"/>
        </w:rPr>
        <w:t>Personal service: required where firearms must be surrendered to mitigate risk and ensure safety; the transferring of child custody occurs; respondent is incarcerated; or the court orders one of</w:t>
      </w:r>
      <w:r w:rsidR="00FC4D4A">
        <w:rPr>
          <w:rFonts w:cs="Arial"/>
        </w:rPr>
        <w:t xml:space="preserve"> the parties to vacate a shared</w:t>
      </w:r>
      <w:r w:rsidRPr="007724B4">
        <w:rPr>
          <w:rFonts w:cs="Arial"/>
        </w:rPr>
        <w:t xml:space="preserve"> residence.</w:t>
      </w:r>
    </w:p>
    <w:p w14:paraId="492D88AB" w14:textId="1566FDB7" w:rsidR="00627C31" w:rsidRPr="007724B4" w:rsidRDefault="00627C31" w:rsidP="00BE15BA">
      <w:pPr>
        <w:pStyle w:val="ListParagraph"/>
        <w:spacing w:after="120"/>
        <w:ind w:left="1800"/>
        <w:contextualSpacing w:val="0"/>
        <w:rPr>
          <w:rFonts w:cs="Arial"/>
          <w:u w:val="single"/>
        </w:rPr>
      </w:pPr>
      <w:r w:rsidRPr="007724B4">
        <w:rPr>
          <w:rFonts w:cs="Arial"/>
        </w:rPr>
        <w:t>Must be completed by law enforcement.</w:t>
      </w:r>
    </w:p>
    <w:p w14:paraId="08A1256E" w14:textId="03CEC6F4" w:rsidR="00627C31" w:rsidRPr="007724B4" w:rsidRDefault="00627C31" w:rsidP="00BE15BA">
      <w:pPr>
        <w:pStyle w:val="ListParagraph"/>
        <w:numPr>
          <w:ilvl w:val="3"/>
          <w:numId w:val="5"/>
        </w:numPr>
        <w:spacing w:after="120"/>
        <w:ind w:left="1800"/>
        <w:contextualSpacing w:val="0"/>
        <w:rPr>
          <w:rFonts w:cs="Arial"/>
          <w:u w:val="single"/>
        </w:rPr>
      </w:pPr>
      <w:r w:rsidRPr="007724B4">
        <w:rPr>
          <w:rFonts w:cs="Arial"/>
        </w:rPr>
        <w:t>Electronic service: electronic service includes service by email, text, social media, or other technological application. The court should prioritize electronic service in cases that do not require personal ser</w:t>
      </w:r>
      <w:r w:rsidR="00D54AEC" w:rsidRPr="007724B4">
        <w:rPr>
          <w:rFonts w:cs="Arial"/>
        </w:rPr>
        <w:t xml:space="preserve">vice. </w:t>
      </w:r>
      <w:r w:rsidRPr="007724B4">
        <w:rPr>
          <w:rFonts w:cs="Arial"/>
        </w:rPr>
        <w:t>If personal service was required, and has been completed, then subsequent documents and orders may be served electronically.</w:t>
      </w:r>
    </w:p>
    <w:p w14:paraId="461F2D56" w14:textId="26D5223A" w:rsidR="00627C31" w:rsidRPr="007724B4" w:rsidRDefault="00627C31" w:rsidP="00BE15BA">
      <w:pPr>
        <w:pStyle w:val="ListParagraph"/>
        <w:spacing w:after="120"/>
        <w:ind w:left="1800"/>
        <w:contextualSpacing w:val="0"/>
        <w:rPr>
          <w:rFonts w:cs="Arial"/>
          <w:u w:val="single"/>
        </w:rPr>
      </w:pPr>
      <w:r w:rsidRPr="007724B4">
        <w:rPr>
          <w:rFonts w:cs="Arial"/>
        </w:rPr>
        <w:t>Must be completed by law enforcement unless the petitioner elects to complete service by a third party</w:t>
      </w:r>
      <w:r w:rsidR="00213EE7">
        <w:rPr>
          <w:rFonts w:cs="Arial"/>
        </w:rPr>
        <w:t>,</w:t>
      </w:r>
      <w:r w:rsidRPr="007724B4">
        <w:rPr>
          <w:rFonts w:cs="Arial"/>
        </w:rPr>
        <w:t xml:space="preserve"> 18 years of age</w:t>
      </w:r>
      <w:r w:rsidR="009218B2">
        <w:rPr>
          <w:rFonts w:cs="Arial"/>
        </w:rPr>
        <w:t>,</w:t>
      </w:r>
      <w:r w:rsidRPr="007724B4">
        <w:rPr>
          <w:rFonts w:cs="Arial"/>
        </w:rPr>
        <w:t xml:space="preserve"> who is not a party to the case and competent to be a witness. Whomever completes service must provide written verification. </w:t>
      </w:r>
      <w:r w:rsidRPr="006D0E87">
        <w:t xml:space="preserve">See </w:t>
      </w:r>
      <w:bookmarkStart w:id="26" w:name="dabmci_409e690a01e445fc8cd09d79279e0617"/>
      <w:r w:rsidR="004C0B9A" w:rsidRPr="00431CF2">
        <w:rPr>
          <w:rFonts w:cs="Arial"/>
        </w:rPr>
        <w:fldChar w:fldCharType="begin"/>
      </w:r>
      <w:r w:rsidR="004C0B9A" w:rsidRPr="00431CF2">
        <w:rPr>
          <w:rFonts w:cs="Arial"/>
        </w:rPr>
        <w:instrText xml:space="preserve"> HYPERLINK "https://app.leg.wa.gov/RCW/default.aspx?cite=7.105.150" </w:instrText>
      </w:r>
      <w:r w:rsidR="004C0B9A" w:rsidRPr="00431CF2">
        <w:rPr>
          <w:rFonts w:cs="Arial"/>
        </w:rPr>
        <w:fldChar w:fldCharType="separate"/>
      </w:r>
      <w:r w:rsidRPr="00431CF2">
        <w:rPr>
          <w:rStyle w:val="Hyperlink"/>
          <w:rFonts w:cs="Arial"/>
          <w:u w:val="none"/>
        </w:rPr>
        <w:t>RCW 7.105.150</w:t>
      </w:r>
      <w:r w:rsidR="004C0B9A" w:rsidRPr="00431CF2">
        <w:rPr>
          <w:rFonts w:cs="Arial"/>
        </w:rPr>
        <w:fldChar w:fldCharType="end"/>
      </w:r>
      <w:r w:rsidRPr="004C0B9A">
        <w:rPr>
          <w:rFonts w:cs="Arial"/>
        </w:rPr>
        <w:t>(1)(b)(iii)</w:t>
      </w:r>
      <w:bookmarkEnd w:id="26"/>
      <w:r w:rsidRPr="007724B4">
        <w:rPr>
          <w:rFonts w:cs="Arial"/>
        </w:rPr>
        <w:t>.</w:t>
      </w:r>
    </w:p>
    <w:p w14:paraId="7E580579" w14:textId="53D9972A" w:rsidR="00627C31" w:rsidRPr="007724B4" w:rsidRDefault="00627C31" w:rsidP="00BE15BA">
      <w:pPr>
        <w:pStyle w:val="ListParagraph"/>
        <w:numPr>
          <w:ilvl w:val="3"/>
          <w:numId w:val="5"/>
        </w:numPr>
        <w:spacing w:after="120"/>
        <w:ind w:left="1800"/>
        <w:contextualSpacing w:val="0"/>
        <w:rPr>
          <w:rFonts w:cs="Arial"/>
          <w:u w:val="single"/>
        </w:rPr>
      </w:pPr>
      <w:r w:rsidRPr="007724B4">
        <w:rPr>
          <w:rFonts w:cs="Arial"/>
        </w:rPr>
        <w:t>Service by Mail</w:t>
      </w:r>
      <w:r w:rsidR="00D54AEC" w:rsidRPr="007724B4">
        <w:rPr>
          <w:rStyle w:val="FootnoteReference"/>
          <w:rFonts w:cs="Arial"/>
        </w:rPr>
        <w:footnoteReference w:id="16"/>
      </w:r>
      <w:r w:rsidRPr="007724B4">
        <w:rPr>
          <w:rFonts w:cs="Arial"/>
        </w:rPr>
        <w:t xml:space="preserve">: </w:t>
      </w:r>
      <w:r w:rsidR="00780C56">
        <w:rPr>
          <w:rFonts w:cs="Arial"/>
        </w:rPr>
        <w:t xml:space="preserve">When personal service is required, </w:t>
      </w:r>
      <w:r w:rsidR="00D54AEC" w:rsidRPr="007724B4">
        <w:rPr>
          <w:rFonts w:cs="Arial"/>
        </w:rPr>
        <w:t xml:space="preserve">must be permitted when </w:t>
      </w:r>
      <w:r w:rsidR="002B4BEF">
        <w:rPr>
          <w:rFonts w:cs="Arial"/>
        </w:rPr>
        <w:t>2</w:t>
      </w:r>
      <w:r w:rsidR="002B4BEF" w:rsidRPr="007724B4">
        <w:rPr>
          <w:rFonts w:cs="Arial"/>
        </w:rPr>
        <w:t xml:space="preserve"> </w:t>
      </w:r>
      <w:r w:rsidR="00D54AEC" w:rsidRPr="007724B4">
        <w:rPr>
          <w:rFonts w:cs="Arial"/>
        </w:rPr>
        <w:t xml:space="preserve">unsuccessful attempts at personal service have been made and where electronic service is not possible. </w:t>
      </w:r>
      <w:r w:rsidR="00780C56">
        <w:rPr>
          <w:rFonts w:cs="Arial"/>
        </w:rPr>
        <w:t xml:space="preserve">When personal service is not required, must be permitted after </w:t>
      </w:r>
      <w:r w:rsidR="002B4BEF">
        <w:rPr>
          <w:rFonts w:cs="Arial"/>
        </w:rPr>
        <w:t xml:space="preserve">2 </w:t>
      </w:r>
      <w:r w:rsidR="00780C56">
        <w:rPr>
          <w:rFonts w:cs="Arial"/>
        </w:rPr>
        <w:t xml:space="preserve">unsuccessful attempts at personal or electronic service. </w:t>
      </w:r>
      <w:r w:rsidR="00D54AEC" w:rsidRPr="007724B4">
        <w:rPr>
          <w:rFonts w:cs="Arial"/>
        </w:rPr>
        <w:t xml:space="preserve">When </w:t>
      </w:r>
      <w:r w:rsidR="00780C56">
        <w:rPr>
          <w:rFonts w:cs="Arial"/>
        </w:rPr>
        <w:t>either</w:t>
      </w:r>
      <w:r w:rsidR="00780C56" w:rsidRPr="007724B4">
        <w:rPr>
          <w:rFonts w:cs="Arial"/>
        </w:rPr>
        <w:t xml:space="preserve"> </w:t>
      </w:r>
      <w:r w:rsidR="00D54AEC" w:rsidRPr="007724B4">
        <w:rPr>
          <w:rFonts w:cs="Arial"/>
        </w:rPr>
        <w:t>is true, the court must permit service by mail without requiring the petitioner to file a motion.</w:t>
      </w:r>
    </w:p>
    <w:p w14:paraId="72B3AEF0" w14:textId="6F36C9D3" w:rsidR="00D54AEC" w:rsidRPr="007724B4" w:rsidRDefault="00D54AEC" w:rsidP="00BE15BA">
      <w:pPr>
        <w:pStyle w:val="ListParagraph"/>
        <w:spacing w:after="120"/>
        <w:ind w:left="1800"/>
        <w:contextualSpacing w:val="0"/>
        <w:rPr>
          <w:rFonts w:cs="Arial"/>
          <w:u w:val="single"/>
        </w:rPr>
      </w:pPr>
      <w:r w:rsidRPr="007724B4">
        <w:rPr>
          <w:rFonts w:cs="Arial"/>
        </w:rPr>
        <w:t>Service by mail is completed when a third party 18 years of age</w:t>
      </w:r>
      <w:r w:rsidR="002B4BEF">
        <w:rPr>
          <w:rFonts w:cs="Arial"/>
        </w:rPr>
        <w:t>,</w:t>
      </w:r>
      <w:r w:rsidRPr="007724B4">
        <w:rPr>
          <w:rFonts w:cs="Arial"/>
        </w:rPr>
        <w:t xml:space="preserve"> who is not a party to the case and competent to be a witness</w:t>
      </w:r>
      <w:r w:rsidR="002B4BEF">
        <w:rPr>
          <w:rFonts w:cs="Arial"/>
        </w:rPr>
        <w:t>,</w:t>
      </w:r>
      <w:r w:rsidRPr="007724B4">
        <w:rPr>
          <w:rFonts w:cs="Arial"/>
        </w:rPr>
        <w:t xml:space="preserve"> mails </w:t>
      </w:r>
      <w:r w:rsidR="002B4BEF">
        <w:rPr>
          <w:rFonts w:cs="Arial"/>
        </w:rPr>
        <w:t>2</w:t>
      </w:r>
      <w:r w:rsidR="002B4BEF" w:rsidRPr="007724B4">
        <w:rPr>
          <w:rFonts w:cs="Arial"/>
        </w:rPr>
        <w:t xml:space="preserve"> </w:t>
      </w:r>
      <w:r w:rsidRPr="007724B4">
        <w:rPr>
          <w:rFonts w:cs="Arial"/>
        </w:rPr>
        <w:t>copies of the petition, temporary order, and accompanying documents—</w:t>
      </w:r>
      <w:r w:rsidR="002B4BEF">
        <w:rPr>
          <w:rFonts w:cs="Arial"/>
        </w:rPr>
        <w:t>1</w:t>
      </w:r>
      <w:r w:rsidR="002B4BEF" w:rsidRPr="007724B4">
        <w:rPr>
          <w:rFonts w:cs="Arial"/>
        </w:rPr>
        <w:t xml:space="preserve"> </w:t>
      </w:r>
      <w:r w:rsidRPr="007724B4">
        <w:rPr>
          <w:rFonts w:cs="Arial"/>
        </w:rPr>
        <w:t>copy by first-class mail and the second by a form certified mail (either signature or tracking). The envelope must include a return address.</w:t>
      </w:r>
    </w:p>
    <w:p w14:paraId="346C24CA" w14:textId="2B201ACA" w:rsidR="00D54AEC" w:rsidRPr="007724B4" w:rsidRDefault="00627C31" w:rsidP="00BE15BA">
      <w:pPr>
        <w:pStyle w:val="ListParagraph"/>
        <w:numPr>
          <w:ilvl w:val="3"/>
          <w:numId w:val="5"/>
        </w:numPr>
        <w:spacing w:after="120"/>
        <w:ind w:left="1800"/>
        <w:contextualSpacing w:val="0"/>
        <w:rPr>
          <w:rFonts w:cs="Arial"/>
          <w:u w:val="single"/>
        </w:rPr>
      </w:pPr>
      <w:r w:rsidRPr="007724B4">
        <w:rPr>
          <w:rFonts w:cs="Arial"/>
        </w:rPr>
        <w:t>Service by Publication:</w:t>
      </w:r>
      <w:r w:rsidR="00D54AEC" w:rsidRPr="007724B4">
        <w:rPr>
          <w:rFonts w:cs="Arial"/>
        </w:rPr>
        <w:t xml:space="preserve"> is permissible only where all other forms of service are unsuccessful and the petitioner does not have a physical or electronic address for the respondent.</w:t>
      </w:r>
    </w:p>
    <w:p w14:paraId="1922D0AB" w14:textId="4EFA6BEB" w:rsidR="00D54AEC" w:rsidRPr="007724B4" w:rsidRDefault="00D54AEC" w:rsidP="00BE15BA">
      <w:pPr>
        <w:pStyle w:val="ListParagraph"/>
        <w:spacing w:after="120"/>
        <w:ind w:left="1800"/>
        <w:contextualSpacing w:val="0"/>
        <w:rPr>
          <w:rFonts w:cs="Arial"/>
        </w:rPr>
      </w:pPr>
      <w:r w:rsidRPr="007724B4">
        <w:rPr>
          <w:rFonts w:cs="Arial"/>
        </w:rPr>
        <w:t xml:space="preserve">The publication must be made in both the county where the petition was brought and the last known county of the respondent, and be placed in </w:t>
      </w:r>
      <w:r w:rsidR="002B4BEF">
        <w:rPr>
          <w:rFonts w:cs="Arial"/>
        </w:rPr>
        <w:t>1</w:t>
      </w:r>
      <w:r w:rsidR="002B4BEF" w:rsidRPr="007724B4">
        <w:rPr>
          <w:rFonts w:cs="Arial"/>
        </w:rPr>
        <w:t xml:space="preserve"> </w:t>
      </w:r>
      <w:r w:rsidRPr="007724B4">
        <w:rPr>
          <w:rFonts w:cs="Arial"/>
        </w:rPr>
        <w:t xml:space="preserve">of the county’s </w:t>
      </w:r>
      <w:r w:rsidR="002B4BEF">
        <w:rPr>
          <w:rFonts w:cs="Arial"/>
        </w:rPr>
        <w:t>3</w:t>
      </w:r>
      <w:r w:rsidR="002B4BEF" w:rsidRPr="007724B4">
        <w:rPr>
          <w:rFonts w:cs="Arial"/>
        </w:rPr>
        <w:t xml:space="preserve"> </w:t>
      </w:r>
      <w:r w:rsidRPr="007724B4">
        <w:rPr>
          <w:rFonts w:cs="Arial"/>
        </w:rPr>
        <w:t xml:space="preserve">widely circulated newspapers. Once the publication has ran for 3 weeks, service is complete. For further information, see </w:t>
      </w:r>
      <w:hyperlink r:id="rId26" w:history="1">
        <w:r w:rsidR="004C0B9A" w:rsidRPr="00431CF2">
          <w:rPr>
            <w:rStyle w:val="Hyperlink"/>
            <w:rFonts w:cs="Arial"/>
            <w:u w:val="none"/>
          </w:rPr>
          <w:t>RCW</w:t>
        </w:r>
        <w:r w:rsidR="002B4BEF">
          <w:rPr>
            <w:rStyle w:val="Hyperlink"/>
            <w:rFonts w:cs="Arial"/>
            <w:u w:val="none"/>
          </w:rPr>
          <w:t> </w:t>
        </w:r>
        <w:r w:rsidR="004C0B9A" w:rsidRPr="00431CF2">
          <w:rPr>
            <w:rStyle w:val="Hyperlink"/>
            <w:rFonts w:cs="Arial"/>
            <w:u w:val="none"/>
          </w:rPr>
          <w:t>7.105.150</w:t>
        </w:r>
      </w:hyperlink>
      <w:r w:rsidR="004C0B9A">
        <w:rPr>
          <w:rFonts w:cs="Arial"/>
        </w:rPr>
        <w:t>(1)(d)</w:t>
      </w:r>
      <w:r w:rsidRPr="007724B4">
        <w:rPr>
          <w:rFonts w:cs="Arial"/>
        </w:rPr>
        <w:t>.</w:t>
      </w:r>
    </w:p>
    <w:p w14:paraId="775876FE" w14:textId="52A11C92" w:rsidR="00136635" w:rsidRDefault="00D54AEC" w:rsidP="00BE15BA">
      <w:pPr>
        <w:pStyle w:val="ListParagraph"/>
        <w:spacing w:after="120"/>
        <w:ind w:left="1800"/>
        <w:contextualSpacing w:val="0"/>
        <w:rPr>
          <w:rFonts w:cs="Arial"/>
        </w:rPr>
      </w:pPr>
      <w:r w:rsidRPr="007724B4">
        <w:rPr>
          <w:rFonts w:cs="Arial"/>
        </w:rPr>
        <w:t>The court may permit multiple methods of service at any given time.</w:t>
      </w:r>
      <w:r w:rsidR="00136635" w:rsidRPr="007724B4">
        <w:rPr>
          <w:rFonts w:cs="Arial"/>
        </w:rPr>
        <w:t xml:space="preserve"> The respondent must provide an electronic address or account, if not already available to the petitioner, to minimize delays in service of subsequent filings. Minor respondents should not be served at their school, unless no other address is known.</w:t>
      </w:r>
    </w:p>
    <w:p w14:paraId="0A508C72" w14:textId="12F89D64" w:rsidR="00DA70D6" w:rsidRDefault="00B96863" w:rsidP="00BE15BA">
      <w:pPr>
        <w:pStyle w:val="ListParagraph"/>
        <w:spacing w:after="120"/>
        <w:ind w:left="1080" w:hanging="360"/>
        <w:contextualSpacing w:val="0"/>
        <w:rPr>
          <w:rFonts w:cs="Arial"/>
        </w:rPr>
      </w:pPr>
      <w:r>
        <w:rPr>
          <w:rFonts w:cs="Arial"/>
          <w:b/>
        </w:rPr>
        <w:t>(b)</w:t>
      </w:r>
      <w:r>
        <w:rPr>
          <w:rFonts w:cs="Arial"/>
          <w:b/>
        </w:rPr>
        <w:tab/>
      </w:r>
      <w:r w:rsidR="00136635" w:rsidRPr="007724B4">
        <w:rPr>
          <w:rFonts w:cs="Arial"/>
          <w:b/>
        </w:rPr>
        <w:t>Special provisions for VAPOs</w:t>
      </w:r>
      <w:r w:rsidR="006676C3" w:rsidRPr="007724B4">
        <w:rPr>
          <w:rFonts w:cs="Arial"/>
          <w:b/>
        </w:rPr>
        <w:t>.</w:t>
      </w:r>
    </w:p>
    <w:p w14:paraId="4A11CCD9" w14:textId="55D9E837" w:rsidR="00136635" w:rsidRDefault="006676C3" w:rsidP="00BE15BA">
      <w:pPr>
        <w:pStyle w:val="ListParagraph"/>
        <w:spacing w:after="120"/>
        <w:ind w:left="1080"/>
        <w:contextualSpacing w:val="0"/>
        <w:rPr>
          <w:rFonts w:cs="Arial"/>
        </w:rPr>
      </w:pPr>
      <w:r w:rsidRPr="007724B4">
        <w:rPr>
          <w:rFonts w:cs="Arial"/>
        </w:rPr>
        <w:lastRenderedPageBreak/>
        <w:t>When a VAPO is filed by someone other than the vulnerable adult, then the vulnerable adult must be personally served no later than 5 court days prior to the hearing.</w:t>
      </w:r>
    </w:p>
    <w:p w14:paraId="235AA026" w14:textId="77777777" w:rsidR="00680921" w:rsidRPr="007724B4" w:rsidRDefault="00680921" w:rsidP="00BE15BA">
      <w:pPr>
        <w:pStyle w:val="ListParagraph"/>
        <w:spacing w:after="120"/>
        <w:ind w:left="1080"/>
        <w:contextualSpacing w:val="0"/>
        <w:rPr>
          <w:rFonts w:cs="Arial"/>
        </w:rPr>
      </w:pPr>
      <w:r w:rsidRPr="007724B4">
        <w:rPr>
          <w:rFonts w:cs="Arial"/>
        </w:rPr>
        <w:t>The petition, temporary order, and accompanying documents must be served upon the vulnerable adult along with notice in clear, plain language explaining the purpose and nature of the petition and the vulnerable adult’s right to participate in the hearing to either support or object to the petition.</w:t>
      </w:r>
    </w:p>
    <w:p w14:paraId="445DE737" w14:textId="23AE60A5" w:rsidR="006676C3" w:rsidRPr="007724B4" w:rsidRDefault="00680921" w:rsidP="00BE15BA">
      <w:pPr>
        <w:pStyle w:val="ListParagraph"/>
        <w:spacing w:after="120"/>
        <w:ind w:left="1080"/>
        <w:contextualSpacing w:val="0"/>
        <w:rPr>
          <w:rFonts w:cs="Arial"/>
        </w:rPr>
      </w:pPr>
      <w:r w:rsidRPr="007724B4">
        <w:rPr>
          <w:rFonts w:cs="Arial"/>
        </w:rPr>
        <w:t xml:space="preserve">If good faith attempts at personal service have been unsuccessful, the court </w:t>
      </w:r>
      <w:r w:rsidR="00311D14" w:rsidRPr="007724B4">
        <w:rPr>
          <w:rFonts w:cs="Arial"/>
        </w:rPr>
        <w:t>must</w:t>
      </w:r>
      <w:r w:rsidRPr="007724B4">
        <w:rPr>
          <w:rFonts w:cs="Arial"/>
        </w:rPr>
        <w:t xml:space="preserve"> permit service by other methods.</w:t>
      </w:r>
    </w:p>
    <w:p w14:paraId="61AF89F9" w14:textId="5BDB41FE" w:rsidR="00377DCD" w:rsidRPr="00F738F3" w:rsidRDefault="00665ED0" w:rsidP="00BE15BA">
      <w:pPr>
        <w:pStyle w:val="Heading3"/>
        <w:spacing w:after="120"/>
      </w:pPr>
      <w:bookmarkStart w:id="27" w:name="_Toc149228990"/>
      <w:bookmarkStart w:id="28" w:name="_Toc183167215"/>
      <w:r w:rsidRPr="00F738F3">
        <w:t>3.</w:t>
      </w:r>
      <w:r w:rsidRPr="00F738F3">
        <w:tab/>
      </w:r>
      <w:r w:rsidR="00377DCD" w:rsidRPr="00F738F3">
        <w:t>Hearings</w:t>
      </w:r>
      <w:r w:rsidR="00F0771A" w:rsidRPr="00F738F3">
        <w:t>.</w:t>
      </w:r>
      <w:bookmarkEnd w:id="27"/>
      <w:bookmarkEnd w:id="28"/>
    </w:p>
    <w:p w14:paraId="1EE2FC6F" w14:textId="02E1C9B8" w:rsidR="00CE7322" w:rsidRPr="00EF4E5E" w:rsidRDefault="009D669D" w:rsidP="00BE15BA">
      <w:pPr>
        <w:pStyle w:val="ListParagraph"/>
        <w:numPr>
          <w:ilvl w:val="0"/>
          <w:numId w:val="8"/>
        </w:numPr>
        <w:spacing w:after="120"/>
        <w:ind w:left="1080"/>
        <w:contextualSpacing w:val="0"/>
        <w:rPr>
          <w:rFonts w:cs="Arial"/>
        </w:rPr>
      </w:pPr>
      <w:r w:rsidRPr="007724B4">
        <w:rPr>
          <w:rFonts w:cs="Arial"/>
          <w:b/>
        </w:rPr>
        <w:t>Procedure and remote hearings</w:t>
      </w:r>
      <w:r w:rsidR="001E3123" w:rsidRPr="007724B4">
        <w:rPr>
          <w:rFonts w:cs="Arial"/>
          <w:b/>
        </w:rPr>
        <w:t xml:space="preserve">. </w:t>
      </w:r>
      <w:hyperlink r:id="rId27" w:history="1">
        <w:r w:rsidR="004C0B9A" w:rsidRPr="005B530B">
          <w:rPr>
            <w:rStyle w:val="Hyperlink"/>
            <w:rFonts w:cs="Arial"/>
            <w:u w:val="none"/>
          </w:rPr>
          <w:t>RCW 7.105.200</w:t>
        </w:r>
      </w:hyperlink>
      <w:r w:rsidR="004C0B9A" w:rsidRPr="005B530B">
        <w:rPr>
          <w:rFonts w:cs="Arial"/>
        </w:rPr>
        <w:t>-</w:t>
      </w:r>
      <w:hyperlink r:id="rId28" w:history="1">
        <w:r w:rsidR="004C0B9A" w:rsidRPr="005B530B">
          <w:rPr>
            <w:rStyle w:val="Hyperlink"/>
            <w:rFonts w:cs="Arial"/>
            <w:u w:val="none"/>
          </w:rPr>
          <w:t>.205</w:t>
        </w:r>
      </w:hyperlink>
      <w:r w:rsidR="0050659F" w:rsidRPr="007724B4">
        <w:rPr>
          <w:rFonts w:cs="Arial"/>
          <w:b/>
        </w:rPr>
        <w:t>.</w:t>
      </w:r>
    </w:p>
    <w:p w14:paraId="3CEDC1BA" w14:textId="5DDEA511" w:rsidR="00CE7322" w:rsidRPr="00EF4E5E" w:rsidRDefault="001E3123" w:rsidP="00BE15BA">
      <w:pPr>
        <w:pStyle w:val="ListParagraph"/>
        <w:spacing w:after="120"/>
        <w:ind w:left="1080"/>
        <w:contextualSpacing w:val="0"/>
        <w:rPr>
          <w:rFonts w:cs="Arial"/>
        </w:rPr>
      </w:pPr>
      <w:r w:rsidRPr="007724B4">
        <w:rPr>
          <w:rFonts w:cs="Arial"/>
        </w:rPr>
        <w:t xml:space="preserve">Protection order hearings are special proceedings. As such, courts should evaluate the totality of the circumstances, including the financial resources of both parties and representation by counsel, in considering what procedures are best suited for individual hearings. If the hearing must be continued, then the court must reset the hearing for no more than 14 days from the reissuance date, unless the reissuance must be served by mail or publication, in which case the hearing must be set for not later than 30 days. If the parties agree to a continuance, then the </w:t>
      </w:r>
      <w:r w:rsidR="00717201">
        <w:rPr>
          <w:rFonts w:cs="Arial"/>
        </w:rPr>
        <w:t>court</w:t>
      </w:r>
      <w:r w:rsidR="00717201" w:rsidRPr="007724B4">
        <w:rPr>
          <w:rFonts w:cs="Arial"/>
        </w:rPr>
        <w:t xml:space="preserve"> </w:t>
      </w:r>
      <w:r w:rsidRPr="007724B4">
        <w:rPr>
          <w:rFonts w:cs="Arial"/>
        </w:rPr>
        <w:t xml:space="preserve">may grant the continuance, even if it extends past </w:t>
      </w:r>
      <w:bookmarkStart w:id="29" w:name="dabmci_36cefc1cae66487c82806710983895c3"/>
      <w:r w:rsidRPr="004C0B9A">
        <w:rPr>
          <w:rFonts w:cs="Arial"/>
        </w:rPr>
        <w:t>14 or 30</w:t>
      </w:r>
      <w:bookmarkEnd w:id="29"/>
      <w:r w:rsidRPr="007724B4">
        <w:rPr>
          <w:rFonts w:cs="Arial"/>
        </w:rPr>
        <w:t xml:space="preserve"> days, respectively.</w:t>
      </w:r>
    </w:p>
    <w:p w14:paraId="7F1F2C3D" w14:textId="1F24A7D8" w:rsidR="001E3123" w:rsidRPr="007724B4" w:rsidRDefault="001E3123" w:rsidP="00BE15BA">
      <w:pPr>
        <w:pStyle w:val="ListParagraph"/>
        <w:spacing w:after="120"/>
        <w:ind w:left="1080"/>
        <w:contextualSpacing w:val="0"/>
        <w:rPr>
          <w:rFonts w:cs="Arial"/>
        </w:rPr>
      </w:pPr>
      <w:r w:rsidRPr="007724B4">
        <w:rPr>
          <w:rFonts w:cs="Arial"/>
        </w:rPr>
        <w:t xml:space="preserve">If the respondent requests a continuance, stay, or delay due to a parallel criminal case, then the court must apply a rebuttable presumption against such delay. In doing so, the court must consider the factors outlined in </w:t>
      </w:r>
      <w:hyperlink r:id="rId29" w:history="1">
        <w:r w:rsidR="004C0B9A" w:rsidRPr="005B530B">
          <w:rPr>
            <w:rStyle w:val="Hyperlink"/>
            <w:rFonts w:cs="Arial"/>
            <w:u w:val="none"/>
          </w:rPr>
          <w:t>RCW 7.105.200</w:t>
        </w:r>
      </w:hyperlink>
      <w:r w:rsidR="004C0B9A" w:rsidRPr="007724B4">
        <w:rPr>
          <w:rFonts w:cs="Arial"/>
        </w:rPr>
        <w:t>(4)</w:t>
      </w:r>
      <w:r w:rsidRPr="007724B4">
        <w:rPr>
          <w:rFonts w:cs="Arial"/>
        </w:rPr>
        <w:t>.</w:t>
      </w:r>
      <w:r w:rsidR="00854774" w:rsidRPr="007724B4">
        <w:rPr>
          <w:rStyle w:val="FootnoteReference"/>
          <w:rFonts w:cs="Arial"/>
        </w:rPr>
        <w:footnoteReference w:id="17"/>
      </w:r>
      <w:r w:rsidRPr="007724B4">
        <w:rPr>
          <w:rFonts w:cs="Arial"/>
        </w:rPr>
        <w:t xml:space="preserve"> </w:t>
      </w:r>
      <w:r w:rsidR="00854774" w:rsidRPr="007724B4">
        <w:rPr>
          <w:rFonts w:cs="Arial"/>
        </w:rPr>
        <w:t>The parties may testify, if they choose, but cannot be forced to do so by the court. The court may also allow live testimony from witnesses if one of the parties request such, but the court may not permit the witness to testify unless the court determines that the testimony is necessary and material.</w:t>
      </w:r>
    </w:p>
    <w:p w14:paraId="4CCA7B34" w14:textId="780AE6C4" w:rsidR="00854774" w:rsidRPr="007724B4" w:rsidRDefault="00854774" w:rsidP="00BE15BA">
      <w:pPr>
        <w:pStyle w:val="ListParagraph"/>
        <w:spacing w:after="120"/>
        <w:ind w:left="1080"/>
        <w:contextualSpacing w:val="0"/>
        <w:rPr>
          <w:rFonts w:cs="Arial"/>
        </w:rPr>
      </w:pPr>
      <w:r w:rsidRPr="007724B4">
        <w:rPr>
          <w:rFonts w:cs="Arial"/>
        </w:rPr>
        <w:t>The court may not permit discovery unless it finds good cause to allow it after conducting a hearing on the requesting party’s motion. This motion must be filed 6</w:t>
      </w:r>
      <w:r w:rsidR="003A3E69">
        <w:rPr>
          <w:rFonts w:cs="Arial"/>
        </w:rPr>
        <w:t> </w:t>
      </w:r>
      <w:r w:rsidRPr="007724B4">
        <w:rPr>
          <w:rFonts w:cs="Arial"/>
        </w:rPr>
        <w:t>court days prior to the hearing and served on the other party.</w:t>
      </w:r>
    </w:p>
    <w:p w14:paraId="1AB6AD9D" w14:textId="5543E995" w:rsidR="00854774" w:rsidRPr="007724B4" w:rsidRDefault="00854774" w:rsidP="00BE15BA">
      <w:pPr>
        <w:pStyle w:val="ListParagraph"/>
        <w:spacing w:after="120"/>
        <w:ind w:left="1080"/>
        <w:contextualSpacing w:val="0"/>
        <w:rPr>
          <w:rFonts w:cs="Arial"/>
        </w:rPr>
      </w:pPr>
      <w:r w:rsidRPr="007724B4">
        <w:rPr>
          <w:rFonts w:cs="Arial"/>
        </w:rPr>
        <w:t>The court may permit parties to appear in person or remotely in an effort to enhance judicial access. Any party seeking to appear remotely must file a motion at least 3</w:t>
      </w:r>
      <w:r w:rsidR="003A3E69">
        <w:rPr>
          <w:rFonts w:cs="Arial"/>
        </w:rPr>
        <w:t> </w:t>
      </w:r>
      <w:r w:rsidRPr="007724B4">
        <w:rPr>
          <w:rFonts w:cs="Arial"/>
        </w:rPr>
        <w:t>court days prior to the hearing, and the court must grant the motion, unless it finds good cause to require attendance through a different means. The court must obtain waivers from both parties prior to posting or streaming the proceedings online, unless the hearing is being conducted online and the general public lacks in-person access</w:t>
      </w:r>
      <w:r w:rsidR="00453E9F" w:rsidRPr="007724B4">
        <w:rPr>
          <w:rFonts w:cs="Arial"/>
        </w:rPr>
        <w:t xml:space="preserve"> to the hearing.</w:t>
      </w:r>
    </w:p>
    <w:p w14:paraId="723714C0" w14:textId="3F5AAC20" w:rsidR="009D669D" w:rsidRPr="005A489A" w:rsidRDefault="00F40904" w:rsidP="00BE15BA">
      <w:pPr>
        <w:spacing w:after="120"/>
        <w:ind w:left="1440" w:hanging="360"/>
        <w:rPr>
          <w:rFonts w:cs="Arial"/>
        </w:rPr>
      </w:pPr>
      <w:r w:rsidRPr="005A489A">
        <w:rPr>
          <w:rFonts w:cs="Arial"/>
        </w:rPr>
        <w:t>i.</w:t>
      </w:r>
      <w:r>
        <w:rPr>
          <w:rFonts w:cs="Arial"/>
        </w:rPr>
        <w:tab/>
      </w:r>
      <w:r w:rsidR="009D669D" w:rsidRPr="001635F5">
        <w:rPr>
          <w:rFonts w:cs="Arial"/>
          <w:u w:val="single"/>
        </w:rPr>
        <w:t>Specific provisions for VAPOs</w:t>
      </w:r>
      <w:r w:rsidR="0050659F" w:rsidRPr="001635F5">
        <w:rPr>
          <w:rFonts w:cs="Arial"/>
        </w:rPr>
        <w:t xml:space="preserve">. </w:t>
      </w:r>
      <w:hyperlink r:id="rId30" w:history="1">
        <w:r w:rsidR="004C0B9A" w:rsidRPr="005B530B">
          <w:rPr>
            <w:rStyle w:val="Hyperlink"/>
            <w:rFonts w:cs="Arial"/>
            <w:u w:val="none"/>
          </w:rPr>
          <w:t>RCW 7.105.220</w:t>
        </w:r>
      </w:hyperlink>
      <w:r w:rsidR="0050659F" w:rsidRPr="001635F5">
        <w:rPr>
          <w:rFonts w:cs="Arial"/>
        </w:rPr>
        <w:t>.</w:t>
      </w:r>
      <w:r w:rsidR="00D777B3" w:rsidRPr="001635F5">
        <w:rPr>
          <w:rFonts w:cs="Arial"/>
        </w:rPr>
        <w:t xml:space="preserve"> If someone petitioned for </w:t>
      </w:r>
      <w:r w:rsidR="006D1E63" w:rsidRPr="00810C12">
        <w:rPr>
          <w:rFonts w:cs="Arial"/>
        </w:rPr>
        <w:t xml:space="preserve">a </w:t>
      </w:r>
      <w:r w:rsidR="00D777B3" w:rsidRPr="00810C12">
        <w:rPr>
          <w:rFonts w:cs="Arial"/>
        </w:rPr>
        <w:t xml:space="preserve">VAPO on behalf of </w:t>
      </w:r>
      <w:r w:rsidR="006D1E63" w:rsidRPr="00810C12">
        <w:rPr>
          <w:rFonts w:cs="Arial"/>
        </w:rPr>
        <w:t xml:space="preserve">a </w:t>
      </w:r>
      <w:r w:rsidR="00D777B3" w:rsidRPr="00810C12">
        <w:rPr>
          <w:rFonts w:cs="Arial"/>
        </w:rPr>
        <w:t xml:space="preserve">vulnerable adult, and the vulnerable adult </w:t>
      </w:r>
      <w:r w:rsidR="0050659F" w:rsidRPr="00810C12">
        <w:rPr>
          <w:rFonts w:cs="Arial"/>
        </w:rPr>
        <w:t>objected to the petition, then the court may dismiss the petition or may take additional testimony or evidence. If the court determines from the additional testimony and evidence that the vulnerable adult i</w:t>
      </w:r>
      <w:r w:rsidR="0050659F" w:rsidRPr="00822100">
        <w:rPr>
          <w:rFonts w:cs="Arial"/>
        </w:rPr>
        <w:t>s capa</w:t>
      </w:r>
      <w:r w:rsidR="00C55E2F" w:rsidRPr="00822100">
        <w:rPr>
          <w:rFonts w:cs="Arial"/>
        </w:rPr>
        <w:t xml:space="preserve">ble of taking care of </w:t>
      </w:r>
      <w:r w:rsidR="007724B4" w:rsidRPr="006D0E87">
        <w:rPr>
          <w:rFonts w:cs="Arial"/>
        </w:rPr>
        <w:t>themselve</w:t>
      </w:r>
      <w:r w:rsidR="007724B4" w:rsidRPr="002318D9">
        <w:rPr>
          <w:rFonts w:cs="Arial"/>
        </w:rPr>
        <w:t>s</w:t>
      </w:r>
      <w:r w:rsidR="0050659F" w:rsidRPr="002318D9">
        <w:rPr>
          <w:rFonts w:cs="Arial"/>
        </w:rPr>
        <w:t xml:space="preserve"> in connection with the issues raised in the petition, and the vulnerable adult continues to object </w:t>
      </w:r>
      <w:r w:rsidR="0050659F" w:rsidRPr="002318D9">
        <w:rPr>
          <w:rFonts w:cs="Arial"/>
        </w:rPr>
        <w:lastRenderedPageBreak/>
        <w:t>to the order, then the court must dismiss the petition or it may modify the order if agreed to by the vulnerable adult.</w:t>
      </w:r>
    </w:p>
    <w:p w14:paraId="0787CF92" w14:textId="0E09211B" w:rsidR="001E3123" w:rsidRPr="001635F5" w:rsidRDefault="00F40904" w:rsidP="00BE15BA">
      <w:pPr>
        <w:spacing w:after="120"/>
        <w:ind w:left="1440" w:hanging="360"/>
        <w:rPr>
          <w:rFonts w:cs="Arial"/>
        </w:rPr>
      </w:pPr>
      <w:r w:rsidRPr="005A489A">
        <w:rPr>
          <w:rFonts w:cs="Arial"/>
        </w:rPr>
        <w:t>ii.</w:t>
      </w:r>
      <w:r>
        <w:rPr>
          <w:rFonts w:cs="Arial"/>
        </w:rPr>
        <w:tab/>
      </w:r>
      <w:r w:rsidR="001E3123" w:rsidRPr="001635F5">
        <w:rPr>
          <w:rFonts w:cs="Arial"/>
          <w:u w:val="single"/>
        </w:rPr>
        <w:t>Specific provisions for ERPOs</w:t>
      </w:r>
      <w:r w:rsidR="0050659F" w:rsidRPr="001635F5">
        <w:rPr>
          <w:rFonts w:cs="Arial"/>
        </w:rPr>
        <w:t xml:space="preserve">. </w:t>
      </w:r>
      <w:hyperlink r:id="rId31" w:history="1">
        <w:r w:rsidR="004C0B9A" w:rsidRPr="004C0B9A">
          <w:rPr>
            <w:rStyle w:val="Hyperlink"/>
            <w:rFonts w:cs="Arial"/>
            <w:u w:val="none"/>
          </w:rPr>
          <w:t>RCW 7.105.215</w:t>
        </w:r>
      </w:hyperlink>
      <w:r w:rsidR="0050659F" w:rsidRPr="001635F5">
        <w:rPr>
          <w:rFonts w:cs="Arial"/>
        </w:rPr>
        <w:t>.</w:t>
      </w:r>
      <w:r w:rsidR="00453E9F" w:rsidRPr="001635F5">
        <w:rPr>
          <w:rFonts w:cs="Arial"/>
        </w:rPr>
        <w:t xml:space="preserve"> </w:t>
      </w:r>
      <w:r w:rsidR="00D777B3" w:rsidRPr="00810C12">
        <w:rPr>
          <w:rFonts w:cs="Arial"/>
        </w:rPr>
        <w:t>During the hearing, the court should consider whether a behavioral health evaluation is necessary, and if so, then it may order such prior to granting the ERPO. The court should</w:t>
      </w:r>
      <w:r w:rsidR="00D777B3" w:rsidRPr="00822100">
        <w:rPr>
          <w:rFonts w:cs="Arial"/>
        </w:rPr>
        <w:t xml:space="preserve"> also consider other factors outlined in </w:t>
      </w:r>
      <w:hyperlink r:id="rId32" w:history="1">
        <w:r w:rsidR="004C0B9A" w:rsidRPr="004C0B9A">
          <w:rPr>
            <w:rStyle w:val="Hyperlink"/>
            <w:rFonts w:cs="Arial"/>
            <w:u w:val="none"/>
          </w:rPr>
          <w:t>RCW 7.105.215</w:t>
        </w:r>
      </w:hyperlink>
      <w:r w:rsidR="004C0B9A" w:rsidRPr="007724B4">
        <w:rPr>
          <w:rFonts w:cs="Arial"/>
        </w:rPr>
        <w:t>(3)</w:t>
      </w:r>
      <w:r w:rsidR="00D777B3" w:rsidRPr="001635F5">
        <w:rPr>
          <w:rFonts w:cs="Arial"/>
        </w:rPr>
        <w:t>.</w:t>
      </w:r>
    </w:p>
    <w:p w14:paraId="2AFAAD64" w14:textId="64AF71E4" w:rsidR="00EB0A35" w:rsidRPr="00D37323" w:rsidRDefault="009D669D" w:rsidP="00BE15BA">
      <w:pPr>
        <w:pStyle w:val="ListParagraph"/>
        <w:numPr>
          <w:ilvl w:val="0"/>
          <w:numId w:val="8"/>
        </w:numPr>
        <w:spacing w:after="120"/>
        <w:ind w:left="1080"/>
        <w:contextualSpacing w:val="0"/>
        <w:rPr>
          <w:rFonts w:cs="Arial"/>
          <w:b/>
        </w:rPr>
      </w:pPr>
      <w:r w:rsidRPr="007724B4">
        <w:rPr>
          <w:rFonts w:cs="Arial"/>
          <w:b/>
        </w:rPr>
        <w:t>Realigning the parties</w:t>
      </w:r>
      <w:r w:rsidR="0050659F" w:rsidRPr="007724B4">
        <w:rPr>
          <w:rFonts w:cs="Arial"/>
          <w:b/>
        </w:rPr>
        <w:t>.</w:t>
      </w:r>
      <w:r w:rsidR="0050659F" w:rsidRPr="007724B4">
        <w:rPr>
          <w:rFonts w:cs="Arial"/>
        </w:rPr>
        <w:t xml:space="preserve"> </w:t>
      </w:r>
      <w:hyperlink r:id="rId33" w:history="1">
        <w:r w:rsidR="004C0B9A" w:rsidRPr="004C0B9A">
          <w:rPr>
            <w:rStyle w:val="Hyperlink"/>
            <w:rFonts w:cs="Arial"/>
            <w:u w:val="none"/>
          </w:rPr>
          <w:t>RCW 7.105.210</w:t>
        </w:r>
      </w:hyperlink>
      <w:r w:rsidR="00D37323">
        <w:rPr>
          <w:rFonts w:cs="Arial"/>
        </w:rPr>
        <w:t xml:space="preserve">. </w:t>
      </w:r>
      <w:r w:rsidR="00BE7DE2" w:rsidRPr="00D37323">
        <w:rPr>
          <w:rFonts w:cs="Arial"/>
        </w:rPr>
        <w:t xml:space="preserve">After a petition for a </w:t>
      </w:r>
      <w:r w:rsidR="00B85F4F" w:rsidRPr="00D37323">
        <w:rPr>
          <w:rFonts w:cs="Arial"/>
        </w:rPr>
        <w:t xml:space="preserve">domestic violence or antiharassment </w:t>
      </w:r>
      <w:r w:rsidR="00BE7DE2" w:rsidRPr="00D37323">
        <w:rPr>
          <w:rFonts w:cs="Arial"/>
        </w:rPr>
        <w:t>protection order is filed, but before the final hearing, the court may realign the designation of the parties if it finds that the original petitioner is the abuser and the original respondent is the victim.</w:t>
      </w:r>
      <w:r w:rsidR="003F6D11" w:rsidRPr="00D37323">
        <w:rPr>
          <w:rFonts w:cs="Arial"/>
        </w:rPr>
        <w:t xml:space="preserve"> </w:t>
      </w:r>
    </w:p>
    <w:p w14:paraId="52ED3007" w14:textId="7B9FED4B" w:rsidR="00044E34" w:rsidRPr="007724B4" w:rsidRDefault="009D669D" w:rsidP="00BE15BA">
      <w:pPr>
        <w:pStyle w:val="ListParagraph"/>
        <w:numPr>
          <w:ilvl w:val="0"/>
          <w:numId w:val="8"/>
        </w:numPr>
        <w:spacing w:after="120"/>
        <w:ind w:left="1080"/>
        <w:contextualSpacing w:val="0"/>
        <w:rPr>
          <w:rFonts w:cs="Arial"/>
          <w:b/>
        </w:rPr>
      </w:pPr>
      <w:r w:rsidRPr="007724B4">
        <w:rPr>
          <w:rFonts w:cs="Arial"/>
          <w:b/>
        </w:rPr>
        <w:t>Grant of order, denial of, and improper grounds</w:t>
      </w:r>
      <w:r w:rsidR="00BE7DE2" w:rsidRPr="007724B4">
        <w:rPr>
          <w:rFonts w:cs="Arial"/>
          <w:b/>
        </w:rPr>
        <w:t xml:space="preserve">. </w:t>
      </w:r>
      <w:hyperlink r:id="rId34" w:history="1">
        <w:r w:rsidR="004C0B9A" w:rsidRPr="004C0B9A">
          <w:rPr>
            <w:rStyle w:val="Hyperlink"/>
            <w:rFonts w:cs="Arial"/>
            <w:u w:val="none"/>
          </w:rPr>
          <w:t>RCW 7.105.225</w:t>
        </w:r>
      </w:hyperlink>
      <w:r w:rsidR="00BE7DE2" w:rsidRPr="005A489A">
        <w:rPr>
          <w:rFonts w:cs="Arial"/>
        </w:rPr>
        <w:t>.</w:t>
      </w:r>
    </w:p>
    <w:p w14:paraId="45FE8C41" w14:textId="245A6D35" w:rsidR="00BE7DE2" w:rsidRPr="005A489A" w:rsidRDefault="00F40904" w:rsidP="00BE15BA">
      <w:pPr>
        <w:spacing w:after="120"/>
        <w:ind w:left="1440" w:hanging="360"/>
        <w:rPr>
          <w:rFonts w:cs="Arial"/>
          <w:b/>
        </w:rPr>
      </w:pPr>
      <w:r>
        <w:rPr>
          <w:rFonts w:cs="Arial"/>
        </w:rPr>
        <w:t>i.</w:t>
      </w:r>
      <w:r>
        <w:rPr>
          <w:rFonts w:cs="Arial"/>
        </w:rPr>
        <w:tab/>
      </w:r>
      <w:r w:rsidR="00C55E2F" w:rsidRPr="001635F5">
        <w:rPr>
          <w:rFonts w:cs="Arial"/>
        </w:rPr>
        <w:t xml:space="preserve">The petitioner bears the burden by a preponderance of the evidence to show that they </w:t>
      </w:r>
      <w:r w:rsidR="00292CF1" w:rsidRPr="00810C12">
        <w:rPr>
          <w:rFonts w:cs="Arial"/>
        </w:rPr>
        <w:t>have been subjected to</w:t>
      </w:r>
      <w:r w:rsidR="00C55E2F" w:rsidRPr="00810C12">
        <w:rPr>
          <w:rFonts w:cs="Arial"/>
        </w:rPr>
        <w:t xml:space="preserve"> domestic violence, nonconsensual sexual conduct or penetration, stalking, or unlawful harassment, or that they</w:t>
      </w:r>
      <w:r w:rsidR="000F08FE" w:rsidRPr="00822100">
        <w:rPr>
          <w:rFonts w:cs="Arial"/>
        </w:rPr>
        <w:t xml:space="preserve"> or the vulnerable adult has</w:t>
      </w:r>
      <w:r w:rsidR="00C55E2F" w:rsidRPr="005A489A">
        <w:rPr>
          <w:rFonts w:cs="Arial"/>
        </w:rPr>
        <w:t xml:space="preserve"> been abandoned, abused, financially exploited, or neglected, or threatened with such by the respondent. For an ERPO, the petitioner must prove that the respondent poses a significant danger of causing injury to </w:t>
      </w:r>
      <w:r w:rsidR="007724B4" w:rsidRPr="005A489A">
        <w:rPr>
          <w:rFonts w:cs="Arial"/>
        </w:rPr>
        <w:t>themselves</w:t>
      </w:r>
      <w:r w:rsidR="00C55E2F" w:rsidRPr="005A489A">
        <w:rPr>
          <w:rFonts w:cs="Arial"/>
        </w:rPr>
        <w:t xml:space="preserve"> or others by having a firearm in their custody or control.</w:t>
      </w:r>
    </w:p>
    <w:p w14:paraId="5EE0651B" w14:textId="07463E72" w:rsidR="00E36546" w:rsidRPr="007724B4" w:rsidRDefault="00F40904" w:rsidP="00BE15BA">
      <w:pPr>
        <w:spacing w:after="120"/>
        <w:ind w:left="1440" w:hanging="360"/>
      </w:pPr>
      <w:r w:rsidRPr="005A489A">
        <w:rPr>
          <w:rFonts w:cs="Arial"/>
        </w:rPr>
        <w:t>ii.</w:t>
      </w:r>
      <w:r>
        <w:rPr>
          <w:rFonts w:cs="Arial"/>
        </w:rPr>
        <w:tab/>
      </w:r>
      <w:r w:rsidR="00E36546" w:rsidRPr="007724B4">
        <w:t>The court cannot deny a protection order based on:</w:t>
      </w:r>
    </w:p>
    <w:p w14:paraId="31C57419" w14:textId="3142B255" w:rsidR="00E36546" w:rsidRPr="007724B4" w:rsidRDefault="00E36546" w:rsidP="00BE15BA">
      <w:pPr>
        <w:pStyle w:val="ListParagraph"/>
        <w:numPr>
          <w:ilvl w:val="2"/>
          <w:numId w:val="8"/>
        </w:numPr>
        <w:spacing w:after="120"/>
        <w:ind w:left="1800" w:hanging="360"/>
        <w:contextualSpacing w:val="0"/>
        <w:rPr>
          <w:rFonts w:cs="Arial"/>
          <w:b/>
        </w:rPr>
      </w:pPr>
      <w:r w:rsidRPr="007724B4">
        <w:rPr>
          <w:rFonts w:cs="Arial"/>
        </w:rPr>
        <w:t>One or both parties being minors, unless a specific provision limits relief based on a party’s age;</w:t>
      </w:r>
    </w:p>
    <w:p w14:paraId="13AEBAD8" w14:textId="15A1A215" w:rsidR="00E36546" w:rsidRPr="007724B4" w:rsidRDefault="00E36546" w:rsidP="00BE15BA">
      <w:pPr>
        <w:pStyle w:val="ListParagraph"/>
        <w:numPr>
          <w:ilvl w:val="2"/>
          <w:numId w:val="8"/>
        </w:numPr>
        <w:spacing w:after="120"/>
        <w:ind w:left="1800" w:hanging="360"/>
        <w:contextualSpacing w:val="0"/>
        <w:rPr>
          <w:rFonts w:cs="Arial"/>
          <w:b/>
        </w:rPr>
      </w:pPr>
      <w:r w:rsidRPr="007724B4">
        <w:rPr>
          <w:rFonts w:cs="Arial"/>
        </w:rPr>
        <w:t>The petitioner did not report the incident to law enforcement;</w:t>
      </w:r>
    </w:p>
    <w:p w14:paraId="47940C1D" w14:textId="0ECCE026" w:rsidR="00E36546" w:rsidRPr="007724B4" w:rsidRDefault="00E36546" w:rsidP="00BE15BA">
      <w:pPr>
        <w:pStyle w:val="ListParagraph"/>
        <w:numPr>
          <w:ilvl w:val="2"/>
          <w:numId w:val="8"/>
        </w:numPr>
        <w:spacing w:after="120"/>
        <w:ind w:left="1800" w:hanging="360"/>
        <w:contextualSpacing w:val="0"/>
        <w:rPr>
          <w:rFonts w:cs="Arial"/>
          <w:b/>
        </w:rPr>
      </w:pPr>
      <w:r w:rsidRPr="007724B4">
        <w:rPr>
          <w:rFonts w:cs="Arial"/>
        </w:rPr>
        <w:t>Another court issuing a restraining or no-contact order in a parallel criminal proceeding;</w:t>
      </w:r>
    </w:p>
    <w:p w14:paraId="14BF6D32" w14:textId="034CA244" w:rsidR="00E36546" w:rsidRPr="007724B4" w:rsidRDefault="00E36546" w:rsidP="00BE15BA">
      <w:pPr>
        <w:pStyle w:val="ListParagraph"/>
        <w:numPr>
          <w:ilvl w:val="2"/>
          <w:numId w:val="8"/>
        </w:numPr>
        <w:spacing w:after="120"/>
        <w:ind w:left="1800" w:hanging="360"/>
        <w:contextualSpacing w:val="0"/>
        <w:rPr>
          <w:rFonts w:cs="Arial"/>
          <w:b/>
        </w:rPr>
      </w:pPr>
      <w:r w:rsidRPr="007724B4">
        <w:rPr>
          <w:rFonts w:cs="Arial"/>
        </w:rPr>
        <w:t>The relief sought is available in another action, or criminal charges are pending against the respondent;</w:t>
      </w:r>
    </w:p>
    <w:p w14:paraId="6DFBEA9E" w14:textId="262C74B7" w:rsidR="00B85F4F" w:rsidRPr="003467B5" w:rsidRDefault="00E36546" w:rsidP="00BE15BA">
      <w:pPr>
        <w:pStyle w:val="ListParagraph"/>
        <w:numPr>
          <w:ilvl w:val="2"/>
          <w:numId w:val="8"/>
        </w:numPr>
        <w:spacing w:after="120"/>
        <w:ind w:left="1800" w:hanging="360"/>
        <w:contextualSpacing w:val="0"/>
        <w:rPr>
          <w:rFonts w:cs="Arial"/>
          <w:b/>
        </w:rPr>
      </w:pPr>
      <w:r w:rsidRPr="007724B4">
        <w:rPr>
          <w:rFonts w:cs="Arial"/>
        </w:rPr>
        <w:t>The conduct at issue is not recent</w:t>
      </w:r>
      <w:r w:rsidR="00B85F4F">
        <w:rPr>
          <w:rFonts w:cs="Arial"/>
        </w:rPr>
        <w:t>; or</w:t>
      </w:r>
    </w:p>
    <w:p w14:paraId="0FDF2D7E" w14:textId="000666FC" w:rsidR="00E36546" w:rsidRPr="007724B4" w:rsidRDefault="00B85F4F" w:rsidP="00BE15BA">
      <w:pPr>
        <w:pStyle w:val="ListParagraph"/>
        <w:numPr>
          <w:ilvl w:val="2"/>
          <w:numId w:val="8"/>
        </w:numPr>
        <w:spacing w:after="120"/>
        <w:ind w:left="1800" w:hanging="360"/>
        <w:contextualSpacing w:val="0"/>
        <w:rPr>
          <w:rFonts w:cs="Arial"/>
          <w:b/>
        </w:rPr>
      </w:pPr>
      <w:r>
        <w:rPr>
          <w:rFonts w:cs="Arial"/>
        </w:rPr>
        <w:t>The respondent no longer lives near the petitioner.</w:t>
      </w:r>
    </w:p>
    <w:p w14:paraId="2D491F37" w14:textId="5FCC4186" w:rsidR="00C4229B" w:rsidRPr="007724B4" w:rsidRDefault="00E36546" w:rsidP="00BE15BA">
      <w:pPr>
        <w:pStyle w:val="ListParagraph"/>
        <w:spacing w:after="120"/>
        <w:ind w:left="1440"/>
        <w:contextualSpacing w:val="0"/>
        <w:rPr>
          <w:rFonts w:cs="Arial"/>
        </w:rPr>
      </w:pPr>
      <w:r w:rsidRPr="007724B4">
        <w:rPr>
          <w:rFonts w:cs="Arial"/>
        </w:rPr>
        <w:t>For a SAPO, the court cannot require the petitioner to provide proof of physical injury or other forensic evidence.</w:t>
      </w:r>
      <w:r w:rsidR="00C4229B" w:rsidRPr="007724B4">
        <w:rPr>
          <w:rFonts w:cs="Arial"/>
        </w:rPr>
        <w:t xml:space="preserve"> Additionally, the court cannot deny a SAPO petition based on either party being voluntarily intoxicated or the fact that the petitioner consented to limited sexual touching. For a S</w:t>
      </w:r>
      <w:r w:rsidR="007724B4" w:rsidRPr="007724B4">
        <w:rPr>
          <w:rFonts w:cs="Arial"/>
        </w:rPr>
        <w:t>K</w:t>
      </w:r>
      <w:r w:rsidR="00C4229B" w:rsidRPr="007724B4">
        <w:rPr>
          <w:rFonts w:cs="Arial"/>
        </w:rPr>
        <w:t xml:space="preserve">PO, the court also cannot require proof of </w:t>
      </w:r>
      <w:r w:rsidR="00C23EF8">
        <w:rPr>
          <w:rFonts w:cs="Arial"/>
        </w:rPr>
        <w:t xml:space="preserve">nor consider </w:t>
      </w:r>
      <w:r w:rsidR="00C4229B" w:rsidRPr="007724B4">
        <w:rPr>
          <w:rFonts w:cs="Arial"/>
        </w:rPr>
        <w:t>the respondent’s intentions.</w:t>
      </w:r>
    </w:p>
    <w:p w14:paraId="39BBDBE9" w14:textId="2DF9AF58" w:rsidR="00311D14" w:rsidRPr="007724B4" w:rsidRDefault="00C23EF8" w:rsidP="00BE15BA">
      <w:pPr>
        <w:pStyle w:val="ListParagraph"/>
        <w:spacing w:after="120"/>
        <w:ind w:left="1440"/>
        <w:contextualSpacing w:val="0"/>
        <w:rPr>
          <w:rFonts w:cs="Arial"/>
        </w:rPr>
      </w:pPr>
      <w:r>
        <w:rPr>
          <w:rFonts w:cs="Arial"/>
        </w:rPr>
        <w:t>W</w:t>
      </w:r>
      <w:r w:rsidR="00311D14" w:rsidRPr="007724B4">
        <w:rPr>
          <w:rFonts w:cs="Arial"/>
        </w:rPr>
        <w:t>hen a petitioner meets the criteria for a different protection order, the court must consider the petitioner’s preference, and set a hearing after entering a temporary order</w:t>
      </w:r>
      <w:r>
        <w:rPr>
          <w:rFonts w:cs="Arial"/>
        </w:rPr>
        <w:t>, e</w:t>
      </w:r>
      <w:r w:rsidRPr="007724B4">
        <w:rPr>
          <w:rFonts w:cs="Arial"/>
        </w:rPr>
        <w:t>xcept when petitioning for an ERPO</w:t>
      </w:r>
      <w:r w:rsidR="00311D14" w:rsidRPr="007724B4">
        <w:rPr>
          <w:rFonts w:cs="Arial"/>
        </w:rPr>
        <w:t>. The court’s final decision on which order to enter cannot be based on alleviating any potential stigma on the respondent.</w:t>
      </w:r>
    </w:p>
    <w:p w14:paraId="1315FFC8" w14:textId="4D626EF1" w:rsidR="00E36546" w:rsidRPr="005A489A" w:rsidRDefault="00F40904" w:rsidP="00BE15BA">
      <w:pPr>
        <w:tabs>
          <w:tab w:val="left" w:pos="2520"/>
        </w:tabs>
        <w:spacing w:after="120"/>
        <w:ind w:left="1440" w:hanging="360"/>
        <w:rPr>
          <w:rFonts w:cs="Arial"/>
        </w:rPr>
      </w:pPr>
      <w:r>
        <w:rPr>
          <w:rFonts w:cs="Arial"/>
        </w:rPr>
        <w:t>iii.</w:t>
      </w:r>
      <w:r>
        <w:rPr>
          <w:rFonts w:cs="Arial"/>
        </w:rPr>
        <w:tab/>
      </w:r>
      <w:r w:rsidR="002C2606" w:rsidRPr="001635F5">
        <w:rPr>
          <w:rFonts w:cs="Arial"/>
        </w:rPr>
        <w:t>If the court declines to enter the protection order, it must p</w:t>
      </w:r>
      <w:r w:rsidR="00DE7940" w:rsidRPr="001635F5">
        <w:rPr>
          <w:rFonts w:cs="Arial"/>
        </w:rPr>
        <w:t>rov</w:t>
      </w:r>
      <w:r w:rsidR="00DE7940" w:rsidRPr="00810C12">
        <w:rPr>
          <w:rFonts w:cs="Arial"/>
        </w:rPr>
        <w:t>ide its reason</w:t>
      </w:r>
      <w:r w:rsidR="002C2606" w:rsidRPr="00810C12">
        <w:rPr>
          <w:rFonts w:cs="Arial"/>
        </w:rPr>
        <w:t xml:space="preserve"> in writing. Additionally, if the court </w:t>
      </w:r>
      <w:r w:rsidR="00DE7940" w:rsidRPr="00822100">
        <w:rPr>
          <w:rFonts w:cs="Arial"/>
        </w:rPr>
        <w:t>declines to include a petitioner’s minor family or household member or a vulnerable adult, then it must also provide a written reason.</w:t>
      </w:r>
    </w:p>
    <w:p w14:paraId="7195F40B" w14:textId="16CD1D0D" w:rsidR="00DE7940" w:rsidRPr="007724B4" w:rsidRDefault="00DE7940" w:rsidP="00BE15BA">
      <w:pPr>
        <w:pStyle w:val="ListParagraph"/>
        <w:tabs>
          <w:tab w:val="left" w:pos="2520"/>
        </w:tabs>
        <w:spacing w:after="120"/>
        <w:ind w:left="1440"/>
        <w:contextualSpacing w:val="0"/>
        <w:rPr>
          <w:rFonts w:cs="Arial"/>
        </w:rPr>
      </w:pPr>
      <w:r w:rsidRPr="007724B4">
        <w:rPr>
          <w:rFonts w:cs="Arial"/>
        </w:rPr>
        <w:lastRenderedPageBreak/>
        <w:t>Additionally, the court must explain from the bench that if it denies the petitioner’s request for a protection order:</w:t>
      </w:r>
    </w:p>
    <w:p w14:paraId="55E02D06" w14:textId="1A2F1818" w:rsidR="00DE7940" w:rsidRPr="007724B4" w:rsidRDefault="00DE7940" w:rsidP="00BE15BA">
      <w:pPr>
        <w:pStyle w:val="ListParagraph"/>
        <w:numPr>
          <w:ilvl w:val="0"/>
          <w:numId w:val="25"/>
        </w:numPr>
        <w:tabs>
          <w:tab w:val="left" w:pos="1800"/>
        </w:tabs>
        <w:spacing w:after="120"/>
        <w:ind w:left="1800"/>
        <w:contextualSpacing w:val="0"/>
        <w:rPr>
          <w:rFonts w:cs="Arial"/>
        </w:rPr>
      </w:pPr>
      <w:r w:rsidRPr="007724B4">
        <w:rPr>
          <w:rFonts w:cs="Arial"/>
        </w:rPr>
        <w:t>Petitioner may refile for a new protection order if they have new evidence;</w:t>
      </w:r>
    </w:p>
    <w:p w14:paraId="70DAEFD1" w14:textId="7E65F8BC" w:rsidR="00DE7940" w:rsidRPr="007724B4" w:rsidRDefault="00DE7940" w:rsidP="00BE15BA">
      <w:pPr>
        <w:pStyle w:val="ListParagraph"/>
        <w:numPr>
          <w:ilvl w:val="0"/>
          <w:numId w:val="25"/>
        </w:numPr>
        <w:tabs>
          <w:tab w:val="left" w:pos="2160"/>
        </w:tabs>
        <w:spacing w:after="120"/>
        <w:ind w:left="1800"/>
        <w:contextualSpacing w:val="0"/>
        <w:rPr>
          <w:rFonts w:cs="Arial"/>
        </w:rPr>
      </w:pPr>
      <w:r w:rsidRPr="007724B4">
        <w:rPr>
          <w:rFonts w:cs="Arial"/>
        </w:rPr>
        <w:t>The parties’ right to file for a reconsideration, revision, or appeal of the order; and</w:t>
      </w:r>
    </w:p>
    <w:p w14:paraId="5C309FA5" w14:textId="2E4E23DF" w:rsidR="00DE7940" w:rsidRPr="007724B4" w:rsidRDefault="00DE7940" w:rsidP="00BE15BA">
      <w:pPr>
        <w:pStyle w:val="ListParagraph"/>
        <w:numPr>
          <w:ilvl w:val="0"/>
          <w:numId w:val="25"/>
        </w:numPr>
        <w:tabs>
          <w:tab w:val="left" w:pos="2160"/>
        </w:tabs>
        <w:spacing w:after="120"/>
        <w:ind w:left="1800"/>
        <w:contextualSpacing w:val="0"/>
        <w:rPr>
          <w:rFonts w:cs="Arial"/>
        </w:rPr>
      </w:pPr>
      <w:r w:rsidRPr="007724B4">
        <w:rPr>
          <w:rFonts w:cs="Arial"/>
        </w:rPr>
        <w:t>The parties’ right to obtain a copy of the hearing</w:t>
      </w:r>
      <w:r w:rsidR="00C55658">
        <w:rPr>
          <w:rFonts w:cs="Arial"/>
        </w:rPr>
        <w:t xml:space="preserve"> transcript or recording</w:t>
      </w:r>
      <w:r w:rsidR="009F4ECF">
        <w:rPr>
          <w:rFonts w:cs="Arial"/>
        </w:rPr>
        <w:t>.</w:t>
      </w:r>
    </w:p>
    <w:p w14:paraId="00E2F267" w14:textId="2E1ABA50" w:rsidR="003D5984" w:rsidRDefault="003D5984" w:rsidP="00BE15BA">
      <w:pPr>
        <w:pStyle w:val="ListParagraph"/>
        <w:numPr>
          <w:ilvl w:val="0"/>
          <w:numId w:val="8"/>
        </w:numPr>
        <w:spacing w:after="120"/>
        <w:ind w:left="1080"/>
        <w:contextualSpacing w:val="0"/>
        <w:rPr>
          <w:rFonts w:cs="Arial"/>
          <w:b/>
        </w:rPr>
      </w:pPr>
      <w:r>
        <w:rPr>
          <w:rFonts w:cs="Arial"/>
          <w:b/>
        </w:rPr>
        <w:t>Denial of Full Protection Order when Temporary Order to Surrender and Prohibit Weapons Issued.</w:t>
      </w:r>
      <w:r w:rsidRPr="005A489A">
        <w:rPr>
          <w:rFonts w:cs="Arial"/>
        </w:rPr>
        <w:t xml:space="preserve"> </w:t>
      </w:r>
      <w:bookmarkStart w:id="31" w:name="_GoBack"/>
      <w:r w:rsidRPr="001C2756">
        <w:rPr>
          <w:rFonts w:cs="Arial"/>
        </w:rPr>
        <w:t xml:space="preserve">RCW </w:t>
      </w:r>
      <w:r w:rsidR="00BE15BA" w:rsidRPr="001C2756">
        <w:rPr>
          <w:rFonts w:cs="Arial"/>
        </w:rPr>
        <w:t>7</w:t>
      </w:r>
      <w:r w:rsidRPr="001C2756">
        <w:rPr>
          <w:rFonts w:cs="Arial"/>
        </w:rPr>
        <w:t>.</w:t>
      </w:r>
      <w:r w:rsidR="00BE15BA" w:rsidRPr="001C2756">
        <w:rPr>
          <w:rFonts w:cs="Arial"/>
        </w:rPr>
        <w:t>1</w:t>
      </w:r>
      <w:r w:rsidRPr="001C2756">
        <w:rPr>
          <w:rFonts w:cs="Arial"/>
        </w:rPr>
        <w:t>05.</w:t>
      </w:r>
      <w:r w:rsidR="00173FBE" w:rsidRPr="001C2756">
        <w:rPr>
          <w:rFonts w:cs="Arial"/>
        </w:rPr>
        <w:t>362</w:t>
      </w:r>
      <w:bookmarkEnd w:id="31"/>
      <w:r w:rsidRPr="005A489A">
        <w:rPr>
          <w:rFonts w:cs="Arial"/>
        </w:rPr>
        <w:t xml:space="preserve">. </w:t>
      </w:r>
      <w:r>
        <w:rPr>
          <w:rFonts w:cs="Arial"/>
        </w:rPr>
        <w:t xml:space="preserve">When the court has issued a temporary protection order that includes a temporary order to surrender and prohibit weapons and the court denies the full protection order, the order to surrender and prohibit weapons must remain in effect until the period </w:t>
      </w:r>
      <w:r w:rsidR="00A25274">
        <w:rPr>
          <w:rFonts w:cs="Arial"/>
        </w:rPr>
        <w:t>for filing a motion for reconsider or revision has passed</w:t>
      </w:r>
      <w:r w:rsidR="00F33760">
        <w:rPr>
          <w:rFonts w:cs="Arial"/>
        </w:rPr>
        <w:t xml:space="preserve"> unless the court has made a finding otherwise</w:t>
      </w:r>
      <w:r w:rsidR="00A25274">
        <w:rPr>
          <w:rFonts w:cs="Arial"/>
        </w:rPr>
        <w:t xml:space="preserve">. If a motion is timely filed, then the order to surrender and prohibit weapons must remain in effect until the motion is resolved. The court must also </w:t>
      </w:r>
      <w:r w:rsidR="00953F09">
        <w:rPr>
          <w:rFonts w:cs="Arial"/>
        </w:rPr>
        <w:t xml:space="preserve">verbally </w:t>
      </w:r>
      <w:r w:rsidR="00A25274">
        <w:rPr>
          <w:rFonts w:cs="Arial"/>
        </w:rPr>
        <w:t>notify the petition</w:t>
      </w:r>
      <w:r w:rsidR="00F33760">
        <w:rPr>
          <w:rFonts w:cs="Arial"/>
        </w:rPr>
        <w:t>er</w:t>
      </w:r>
      <w:r w:rsidR="00A25274">
        <w:rPr>
          <w:rFonts w:cs="Arial"/>
        </w:rPr>
        <w:t xml:space="preserve">, if present, </w:t>
      </w:r>
      <w:r w:rsidR="00953F09">
        <w:rPr>
          <w:rFonts w:cs="Arial"/>
        </w:rPr>
        <w:t xml:space="preserve">and provide written information explaining </w:t>
      </w:r>
      <w:r w:rsidR="00A25274">
        <w:rPr>
          <w:rFonts w:cs="Arial"/>
        </w:rPr>
        <w:t xml:space="preserve">the procedures and timelines for filing a motion for </w:t>
      </w:r>
      <w:r w:rsidR="00F33760">
        <w:rPr>
          <w:rFonts w:cs="Arial"/>
        </w:rPr>
        <w:t>re</w:t>
      </w:r>
      <w:r w:rsidR="00A25274">
        <w:rPr>
          <w:rFonts w:cs="Arial"/>
        </w:rPr>
        <w:t>consideration or motion for revision.</w:t>
      </w:r>
      <w:r w:rsidR="00F33760">
        <w:rPr>
          <w:rFonts w:cs="Arial"/>
        </w:rPr>
        <w:t xml:space="preserve"> PO 090 </w:t>
      </w:r>
      <w:r w:rsidR="00F33760" w:rsidRPr="00BE15BA">
        <w:rPr>
          <w:rFonts w:cs="Arial"/>
          <w:i/>
        </w:rPr>
        <w:t>Post Hearing Information</w:t>
      </w:r>
      <w:r w:rsidR="00F33760">
        <w:rPr>
          <w:rFonts w:cs="Arial"/>
        </w:rPr>
        <w:t xml:space="preserve"> can be used for this purpose.</w:t>
      </w:r>
    </w:p>
    <w:p w14:paraId="414E9524" w14:textId="7351DF01" w:rsidR="00044E34" w:rsidRPr="007724B4" w:rsidRDefault="009D669D" w:rsidP="00BE15BA">
      <w:pPr>
        <w:pStyle w:val="ListParagraph"/>
        <w:numPr>
          <w:ilvl w:val="0"/>
          <w:numId w:val="8"/>
        </w:numPr>
        <w:spacing w:after="120"/>
        <w:ind w:left="1080"/>
        <w:contextualSpacing w:val="0"/>
        <w:rPr>
          <w:rFonts w:cs="Arial"/>
          <w:b/>
        </w:rPr>
      </w:pPr>
      <w:r w:rsidRPr="007724B4">
        <w:rPr>
          <w:rFonts w:cs="Arial"/>
          <w:b/>
        </w:rPr>
        <w:t>Appointment of counsel</w:t>
      </w:r>
      <w:r w:rsidR="001450FE" w:rsidRPr="007724B4">
        <w:rPr>
          <w:rFonts w:cs="Arial"/>
          <w:b/>
        </w:rPr>
        <w:t xml:space="preserve">. </w:t>
      </w:r>
      <w:hyperlink r:id="rId35" w:history="1">
        <w:r w:rsidR="007149A4" w:rsidRPr="007149A4">
          <w:rPr>
            <w:rStyle w:val="Hyperlink"/>
            <w:rFonts w:cs="Arial"/>
            <w:u w:val="none"/>
          </w:rPr>
          <w:t>RCW 7.105.240</w:t>
        </w:r>
      </w:hyperlink>
      <w:r w:rsidR="001450FE" w:rsidRPr="005A489A">
        <w:rPr>
          <w:rFonts w:cs="Arial"/>
        </w:rPr>
        <w:t>.</w:t>
      </w:r>
      <w:r w:rsidR="001450FE" w:rsidRPr="007724B4">
        <w:rPr>
          <w:rFonts w:cs="Arial"/>
          <w:b/>
        </w:rPr>
        <w:t xml:space="preserve"> </w:t>
      </w:r>
      <w:r w:rsidR="001450FE" w:rsidRPr="007724B4">
        <w:rPr>
          <w:rFonts w:cs="Arial"/>
        </w:rPr>
        <w:t>If the respondent has counsel, then the court may appoint counsel for the petitioner.</w:t>
      </w:r>
    </w:p>
    <w:p w14:paraId="7A193D8F" w14:textId="5806F128" w:rsidR="00044E34" w:rsidRPr="007724B4" w:rsidRDefault="009D669D" w:rsidP="00BE15BA">
      <w:pPr>
        <w:pStyle w:val="ListParagraph"/>
        <w:numPr>
          <w:ilvl w:val="0"/>
          <w:numId w:val="8"/>
        </w:numPr>
        <w:spacing w:after="120"/>
        <w:ind w:left="1080"/>
        <w:contextualSpacing w:val="0"/>
        <w:rPr>
          <w:rFonts w:cs="Arial"/>
          <w:b/>
        </w:rPr>
      </w:pPr>
      <w:r w:rsidRPr="007724B4">
        <w:rPr>
          <w:rFonts w:cs="Arial"/>
          <w:b/>
        </w:rPr>
        <w:t>Interpreters</w:t>
      </w:r>
      <w:r w:rsidR="001450FE" w:rsidRPr="007724B4">
        <w:rPr>
          <w:rFonts w:cs="Arial"/>
          <w:b/>
        </w:rPr>
        <w:t>.</w:t>
      </w:r>
      <w:r w:rsidR="001450FE" w:rsidRPr="005A489A">
        <w:rPr>
          <w:rFonts w:cs="Arial"/>
        </w:rPr>
        <w:t xml:space="preserve"> </w:t>
      </w:r>
      <w:hyperlink r:id="rId36" w:history="1">
        <w:r w:rsidR="007149A4" w:rsidRPr="007149A4">
          <w:rPr>
            <w:rStyle w:val="Hyperlink"/>
            <w:rFonts w:cs="Arial"/>
            <w:u w:val="none"/>
          </w:rPr>
          <w:t>RCW 7.105.245</w:t>
        </w:r>
      </w:hyperlink>
      <w:r w:rsidR="001450FE" w:rsidRPr="005A489A">
        <w:rPr>
          <w:rFonts w:cs="Arial"/>
        </w:rPr>
        <w:t xml:space="preserve">. </w:t>
      </w:r>
      <w:r w:rsidR="007938FC" w:rsidRPr="007724B4">
        <w:rPr>
          <w:rFonts w:cs="Arial"/>
        </w:rPr>
        <w:t>The court must appoint an interpreter for any party in need, whether due to disability or language barrier.</w:t>
      </w:r>
    </w:p>
    <w:p w14:paraId="67833DCE" w14:textId="604310C9" w:rsidR="009D669D" w:rsidRPr="007724B4" w:rsidRDefault="009D669D" w:rsidP="00BE15BA">
      <w:pPr>
        <w:pStyle w:val="ListParagraph"/>
        <w:numPr>
          <w:ilvl w:val="0"/>
          <w:numId w:val="8"/>
        </w:numPr>
        <w:spacing w:after="120"/>
        <w:ind w:left="1080"/>
        <w:contextualSpacing w:val="0"/>
        <w:rPr>
          <w:rFonts w:cs="Arial"/>
          <w:b/>
        </w:rPr>
      </w:pPr>
      <w:r w:rsidRPr="007724B4">
        <w:rPr>
          <w:rFonts w:cs="Arial"/>
          <w:b/>
        </w:rPr>
        <w:t>Protection advocates and support persons</w:t>
      </w:r>
      <w:r w:rsidR="007938FC" w:rsidRPr="007724B4">
        <w:rPr>
          <w:rFonts w:cs="Arial"/>
          <w:b/>
        </w:rPr>
        <w:t>.</w:t>
      </w:r>
      <w:r w:rsidR="007938FC" w:rsidRPr="005A489A">
        <w:rPr>
          <w:rFonts w:cs="Arial"/>
        </w:rPr>
        <w:t xml:space="preserve"> </w:t>
      </w:r>
      <w:hyperlink r:id="rId37" w:history="1">
        <w:r w:rsidR="007149A4" w:rsidRPr="007149A4">
          <w:rPr>
            <w:rStyle w:val="Hyperlink"/>
            <w:rFonts w:cs="Arial"/>
            <w:u w:val="none"/>
          </w:rPr>
          <w:t>RCW 7.105.250</w:t>
        </w:r>
      </w:hyperlink>
      <w:r w:rsidR="007938FC" w:rsidRPr="005A489A">
        <w:rPr>
          <w:rFonts w:cs="Arial"/>
        </w:rPr>
        <w:t>.</w:t>
      </w:r>
      <w:r w:rsidR="0051375F" w:rsidRPr="007724B4">
        <w:rPr>
          <w:rFonts w:cs="Arial"/>
          <w:b/>
        </w:rPr>
        <w:t xml:space="preserve"> </w:t>
      </w:r>
      <w:r w:rsidR="0051375F" w:rsidRPr="007724B4">
        <w:rPr>
          <w:rFonts w:cs="Arial"/>
        </w:rPr>
        <w:t xml:space="preserve">Regardless of whether the petitioner has counsel, they may be accompanied to every hearing by a sexual assault or domestic violence advocate. The advocate may not provide legal counsel, address the court on the petitioner’s behalf, or provide interpretation services, but they are able to confer with the petitioner throughout the proceedings and to address the court when invited to do so. Court administrators must allow advocates to assist petitioners </w:t>
      </w:r>
      <w:r w:rsidR="00C23EF8">
        <w:rPr>
          <w:rFonts w:cs="Arial"/>
        </w:rPr>
        <w:t xml:space="preserve">in </w:t>
      </w:r>
      <w:r w:rsidR="0051375F" w:rsidRPr="007724B4">
        <w:rPr>
          <w:rFonts w:cs="Arial"/>
        </w:rPr>
        <w:t>complet</w:t>
      </w:r>
      <w:r w:rsidR="00C23EF8">
        <w:rPr>
          <w:rFonts w:cs="Arial"/>
        </w:rPr>
        <w:t xml:space="preserve">ing </w:t>
      </w:r>
      <w:r w:rsidR="0051375F" w:rsidRPr="007724B4">
        <w:rPr>
          <w:rFonts w:cs="Arial"/>
        </w:rPr>
        <w:t>their protection order</w:t>
      </w:r>
      <w:r w:rsidR="00C23EF8">
        <w:rPr>
          <w:rFonts w:cs="Arial"/>
        </w:rPr>
        <w:t xml:space="preserve"> forms</w:t>
      </w:r>
      <w:r w:rsidR="0051375F" w:rsidRPr="007724B4">
        <w:rPr>
          <w:rFonts w:cs="Arial"/>
        </w:rPr>
        <w:t xml:space="preserve">. Communications between victims and advocates are protected under </w:t>
      </w:r>
      <w:hyperlink r:id="rId38" w:history="1">
        <w:r w:rsidR="007149A4" w:rsidRPr="007149A4">
          <w:rPr>
            <w:rStyle w:val="Hyperlink"/>
            <w:rFonts w:cs="Arial"/>
            <w:u w:val="none"/>
          </w:rPr>
          <w:t>RCW</w:t>
        </w:r>
        <w:r w:rsidR="00224112">
          <w:rPr>
            <w:rStyle w:val="Hyperlink"/>
            <w:rFonts w:cs="Arial"/>
            <w:u w:val="none"/>
          </w:rPr>
          <w:t> </w:t>
        </w:r>
        <w:r w:rsidR="007149A4" w:rsidRPr="007149A4">
          <w:rPr>
            <w:rStyle w:val="Hyperlink"/>
            <w:rFonts w:cs="Arial"/>
            <w:u w:val="none"/>
          </w:rPr>
          <w:t>5.60.060</w:t>
        </w:r>
      </w:hyperlink>
      <w:r w:rsidR="0051375F" w:rsidRPr="007724B4">
        <w:rPr>
          <w:rFonts w:cs="Arial"/>
        </w:rPr>
        <w:t>.</w:t>
      </w:r>
    </w:p>
    <w:p w14:paraId="30E6F5C2" w14:textId="057FA443" w:rsidR="00377DCD" w:rsidRPr="007724B4" w:rsidRDefault="00665ED0" w:rsidP="00BE15BA">
      <w:pPr>
        <w:pStyle w:val="Heading3"/>
        <w:spacing w:after="120"/>
      </w:pPr>
      <w:bookmarkStart w:id="32" w:name="_Toc149228991"/>
      <w:bookmarkStart w:id="33" w:name="_Toc183167216"/>
      <w:r>
        <w:t>4.</w:t>
      </w:r>
      <w:r>
        <w:tab/>
      </w:r>
      <w:r w:rsidR="00377DCD" w:rsidRPr="007724B4">
        <w:t>Orders, Duration, &amp; Relief</w:t>
      </w:r>
      <w:r w:rsidR="00F0771A">
        <w:t>.</w:t>
      </w:r>
      <w:bookmarkEnd w:id="32"/>
      <w:bookmarkEnd w:id="33"/>
    </w:p>
    <w:p w14:paraId="276ED8DD" w14:textId="1E024C83" w:rsidR="009D669D" w:rsidRPr="007724B4" w:rsidRDefault="009D669D" w:rsidP="00BE15BA">
      <w:pPr>
        <w:pStyle w:val="ListParagraph"/>
        <w:numPr>
          <w:ilvl w:val="0"/>
          <w:numId w:val="11"/>
        </w:numPr>
        <w:spacing w:after="120"/>
        <w:ind w:left="1080"/>
        <w:contextualSpacing w:val="0"/>
        <w:rPr>
          <w:rFonts w:cs="Arial"/>
        </w:rPr>
      </w:pPr>
      <w:r w:rsidRPr="007724B4">
        <w:rPr>
          <w:rFonts w:cs="Arial"/>
          <w:b/>
        </w:rPr>
        <w:t>Ex parte and temporary orders</w:t>
      </w:r>
      <w:r w:rsidR="00A95F36" w:rsidRPr="007724B4">
        <w:rPr>
          <w:rFonts w:cs="Arial"/>
          <w:b/>
        </w:rPr>
        <w:t>.</w:t>
      </w:r>
      <w:r w:rsidR="00A95F36" w:rsidRPr="00173FBE">
        <w:rPr>
          <w:rFonts w:cs="Arial"/>
        </w:rPr>
        <w:t xml:space="preserve"> </w:t>
      </w:r>
      <w:hyperlink r:id="rId39" w:history="1">
        <w:r w:rsidR="007149A4" w:rsidRPr="007149A4">
          <w:rPr>
            <w:rStyle w:val="Hyperlink"/>
            <w:rFonts w:cs="Arial"/>
            <w:u w:val="none"/>
          </w:rPr>
          <w:t>RCW 7.105.305</w:t>
        </w:r>
      </w:hyperlink>
      <w:r w:rsidR="00A95F36" w:rsidRPr="00552AFB">
        <w:rPr>
          <w:rFonts w:cs="Arial"/>
        </w:rPr>
        <w:t>.</w:t>
      </w:r>
      <w:r w:rsidR="00A95F36" w:rsidRPr="00EA008F">
        <w:rPr>
          <w:rFonts w:cs="Arial"/>
        </w:rPr>
        <w:t xml:space="preserve"> </w:t>
      </w:r>
      <w:r w:rsidR="00A95F36" w:rsidRPr="007724B4">
        <w:rPr>
          <w:rFonts w:cs="Arial"/>
        </w:rPr>
        <w:t>The court may enter an ex parte temporary order when, in the petition, the petitioner alleges that serious immediate harm</w:t>
      </w:r>
      <w:r w:rsidR="00A95F36" w:rsidRPr="007724B4">
        <w:rPr>
          <w:rStyle w:val="FootnoteReference"/>
          <w:rFonts w:cs="Arial"/>
        </w:rPr>
        <w:footnoteReference w:id="18"/>
      </w:r>
      <w:r w:rsidR="00A95F36" w:rsidRPr="007724B4">
        <w:rPr>
          <w:rFonts w:cs="Arial"/>
        </w:rPr>
        <w:t xml:space="preserve"> or irreparable injury could result if the temporary order is not issued without notice to the respondent.</w:t>
      </w:r>
    </w:p>
    <w:p w14:paraId="48EA4550" w14:textId="505D6EAD" w:rsidR="00A95F36" w:rsidRPr="007724B4" w:rsidRDefault="00A95F36" w:rsidP="00BE15BA">
      <w:pPr>
        <w:pStyle w:val="ListParagraph"/>
        <w:spacing w:after="120"/>
        <w:ind w:left="1080"/>
        <w:contextualSpacing w:val="0"/>
        <w:rPr>
          <w:rFonts w:cs="Arial"/>
        </w:rPr>
      </w:pPr>
      <w:r w:rsidRPr="007724B4">
        <w:rPr>
          <w:rFonts w:cs="Arial"/>
        </w:rPr>
        <w:t xml:space="preserve">An ex parte order may be issued with or without an ex parte hearing. </w:t>
      </w:r>
      <w:r w:rsidR="00C23EF8">
        <w:rPr>
          <w:rFonts w:cs="Arial"/>
        </w:rPr>
        <w:t>E</w:t>
      </w:r>
      <w:r w:rsidRPr="007724B4">
        <w:rPr>
          <w:rFonts w:cs="Arial"/>
        </w:rPr>
        <w:t>ven if the court denies granting an ex parte order it must, nevertheless, set the protection order for a full hearing</w:t>
      </w:r>
      <w:r w:rsidR="00C23EF8">
        <w:rPr>
          <w:rFonts w:cs="Arial"/>
        </w:rPr>
        <w:t>, u</w:t>
      </w:r>
      <w:r w:rsidR="00C23EF8" w:rsidRPr="007724B4">
        <w:rPr>
          <w:rFonts w:cs="Arial"/>
        </w:rPr>
        <w:t>nless the court finds that the statements in the petition are insufficient to establish a prima facie case for the issuance of the protection order</w:t>
      </w:r>
      <w:r w:rsidRPr="007724B4">
        <w:rPr>
          <w:rFonts w:cs="Arial"/>
        </w:rPr>
        <w:t>.</w:t>
      </w:r>
      <w:r w:rsidR="00C0628B" w:rsidRPr="007724B4">
        <w:rPr>
          <w:rFonts w:cs="Arial"/>
        </w:rPr>
        <w:t xml:space="preserve"> The court must state in writing its reasons for denying to issue an ex parte order or for setting a hearing.</w:t>
      </w:r>
    </w:p>
    <w:p w14:paraId="16D1F1CC" w14:textId="2B6BB8CB" w:rsidR="00C0628B" w:rsidRPr="007724B4" w:rsidRDefault="00C0628B" w:rsidP="00BE15BA">
      <w:pPr>
        <w:pStyle w:val="ListParagraph"/>
        <w:spacing w:after="120"/>
        <w:ind w:left="1080"/>
        <w:contextualSpacing w:val="0"/>
        <w:rPr>
          <w:rFonts w:cs="Arial"/>
        </w:rPr>
      </w:pPr>
      <w:r w:rsidRPr="007724B4">
        <w:rPr>
          <w:rFonts w:cs="Arial"/>
        </w:rPr>
        <w:lastRenderedPageBreak/>
        <w:t>If the court does not set a full hearing, the petitioner has 14 days from the date of denial to file an amended petition. If the petitioner fails to file an amended petition or to allege acts that establish a prima facie case in the amended petition, the court may enter an order to dismiss the petition.</w:t>
      </w:r>
    </w:p>
    <w:p w14:paraId="0D131836" w14:textId="07E7CA10" w:rsidR="00C0628B" w:rsidRPr="007724B4" w:rsidRDefault="009D669D" w:rsidP="00BE15BA">
      <w:pPr>
        <w:pStyle w:val="ListParagraph"/>
        <w:numPr>
          <w:ilvl w:val="0"/>
          <w:numId w:val="11"/>
        </w:numPr>
        <w:spacing w:after="120"/>
        <w:ind w:left="1080"/>
        <w:contextualSpacing w:val="0"/>
        <w:rPr>
          <w:rFonts w:cs="Arial"/>
          <w:b/>
        </w:rPr>
      </w:pPr>
      <w:r w:rsidRPr="007724B4">
        <w:rPr>
          <w:rFonts w:cs="Arial"/>
          <w:b/>
        </w:rPr>
        <w:t>Full orders and duration</w:t>
      </w:r>
      <w:r w:rsidR="00C0628B" w:rsidRPr="007724B4">
        <w:rPr>
          <w:rFonts w:cs="Arial"/>
          <w:b/>
        </w:rPr>
        <w:t>.</w:t>
      </w:r>
      <w:r w:rsidR="00C0628B" w:rsidRPr="00552AFB">
        <w:rPr>
          <w:rFonts w:cs="Arial"/>
        </w:rPr>
        <w:t xml:space="preserve"> </w:t>
      </w:r>
      <w:hyperlink r:id="rId40" w:history="1">
        <w:r w:rsidR="007149A4" w:rsidRPr="007149A4">
          <w:rPr>
            <w:rStyle w:val="Hyperlink"/>
            <w:rFonts w:cs="Arial"/>
            <w:u w:val="none"/>
          </w:rPr>
          <w:t>RCW 7.105.315</w:t>
        </w:r>
      </w:hyperlink>
      <w:r w:rsidR="00C0628B" w:rsidRPr="00552AFB">
        <w:rPr>
          <w:rFonts w:cs="Arial"/>
        </w:rPr>
        <w:t>.</w:t>
      </w:r>
      <w:r w:rsidR="00C0628B" w:rsidRPr="007724B4">
        <w:rPr>
          <w:rFonts w:cs="Arial"/>
          <w:b/>
        </w:rPr>
        <w:t xml:space="preserve"> </w:t>
      </w:r>
      <w:r w:rsidR="00C0628B" w:rsidRPr="007724B4">
        <w:rPr>
          <w:rFonts w:cs="Arial"/>
        </w:rPr>
        <w:t>For all protection orders covered in this handbook, except for AHPOs and ERPOs,</w:t>
      </w:r>
      <w:r w:rsidR="00A276D9" w:rsidRPr="007724B4">
        <w:rPr>
          <w:rStyle w:val="FootnoteReference"/>
          <w:rFonts w:cs="Arial"/>
        </w:rPr>
        <w:footnoteReference w:id="19"/>
      </w:r>
      <w:r w:rsidR="00C0628B" w:rsidRPr="007724B4">
        <w:rPr>
          <w:rFonts w:cs="Arial"/>
        </w:rPr>
        <w:t xml:space="preserve"> the court may issue a final order for a fixe</w:t>
      </w:r>
      <w:r w:rsidR="00C23EF8">
        <w:rPr>
          <w:rFonts w:cs="Arial"/>
        </w:rPr>
        <w:t>d</w:t>
      </w:r>
      <w:r w:rsidR="00C0628B" w:rsidRPr="007724B4">
        <w:rPr>
          <w:rFonts w:cs="Arial"/>
        </w:rPr>
        <w:t xml:space="preserve"> period of time or permanently. The court may not issue the order for less than </w:t>
      </w:r>
      <w:r w:rsidR="004702D6">
        <w:rPr>
          <w:rFonts w:cs="Arial"/>
        </w:rPr>
        <w:t>1 </w:t>
      </w:r>
      <w:r w:rsidR="00C0628B" w:rsidRPr="007724B4">
        <w:rPr>
          <w:rFonts w:cs="Arial"/>
        </w:rPr>
        <w:t xml:space="preserve">full year, unless specifically </w:t>
      </w:r>
      <w:r w:rsidR="00A276D9" w:rsidRPr="007724B4">
        <w:rPr>
          <w:rFonts w:cs="Arial"/>
        </w:rPr>
        <w:t>requested</w:t>
      </w:r>
      <w:r w:rsidR="00C0628B" w:rsidRPr="007724B4">
        <w:rPr>
          <w:rFonts w:cs="Arial"/>
        </w:rPr>
        <w:t xml:space="preserve"> by the petitioner. </w:t>
      </w:r>
    </w:p>
    <w:p w14:paraId="62825167" w14:textId="36A64BDC" w:rsidR="009D669D" w:rsidRPr="007724B4" w:rsidRDefault="00C0628B" w:rsidP="00BE15BA">
      <w:pPr>
        <w:pStyle w:val="ListParagraph"/>
        <w:spacing w:after="120"/>
        <w:ind w:left="1080"/>
        <w:contextualSpacing w:val="0"/>
        <w:rPr>
          <w:rFonts w:cs="Arial"/>
          <w:b/>
        </w:rPr>
      </w:pPr>
      <w:r w:rsidRPr="007724B4">
        <w:rPr>
          <w:rFonts w:cs="Arial"/>
        </w:rPr>
        <w:t xml:space="preserve">For DVPOs where the final order restrains the respondent from contacting their minor child/ren, the order may only be issued for a period of </w:t>
      </w:r>
      <w:r w:rsidR="004702D6">
        <w:rPr>
          <w:rFonts w:cs="Arial"/>
        </w:rPr>
        <w:t>1</w:t>
      </w:r>
      <w:r w:rsidR="004702D6" w:rsidRPr="007724B4">
        <w:rPr>
          <w:rFonts w:cs="Arial"/>
        </w:rPr>
        <w:t xml:space="preserve"> </w:t>
      </w:r>
      <w:r w:rsidRPr="007724B4">
        <w:rPr>
          <w:rFonts w:cs="Arial"/>
        </w:rPr>
        <w:t xml:space="preserve">year, unless the order is issued under a different chapter. </w:t>
      </w:r>
      <w:r w:rsidR="00A276D9" w:rsidRPr="007724B4">
        <w:rPr>
          <w:rFonts w:cs="Arial"/>
        </w:rPr>
        <w:t xml:space="preserve">AHPOs may be granted for less than </w:t>
      </w:r>
      <w:r w:rsidR="004702D6">
        <w:rPr>
          <w:rFonts w:cs="Arial"/>
        </w:rPr>
        <w:t>1</w:t>
      </w:r>
      <w:r w:rsidR="004702D6" w:rsidRPr="007724B4">
        <w:rPr>
          <w:rFonts w:cs="Arial"/>
        </w:rPr>
        <w:t xml:space="preserve"> </w:t>
      </w:r>
      <w:r w:rsidR="00A276D9" w:rsidRPr="007724B4">
        <w:rPr>
          <w:rFonts w:cs="Arial"/>
        </w:rPr>
        <w:t>year at the court’s discretion.</w:t>
      </w:r>
    </w:p>
    <w:p w14:paraId="3C79C252" w14:textId="18728E81" w:rsidR="009D669D" w:rsidRPr="007724B4" w:rsidRDefault="009D669D" w:rsidP="00BE15BA">
      <w:pPr>
        <w:pStyle w:val="ListParagraph"/>
        <w:numPr>
          <w:ilvl w:val="0"/>
          <w:numId w:val="11"/>
        </w:numPr>
        <w:spacing w:after="120"/>
        <w:ind w:left="1080"/>
        <w:contextualSpacing w:val="0"/>
        <w:rPr>
          <w:rFonts w:cs="Arial"/>
          <w:b/>
        </w:rPr>
      </w:pPr>
      <w:r w:rsidRPr="007724B4">
        <w:rPr>
          <w:rFonts w:cs="Arial"/>
          <w:b/>
        </w:rPr>
        <w:t>Civil standbys by LEO</w:t>
      </w:r>
      <w:r w:rsidR="00BE3AC1" w:rsidRPr="007724B4">
        <w:rPr>
          <w:rFonts w:cs="Arial"/>
          <w:b/>
        </w:rPr>
        <w:t xml:space="preserve">. </w:t>
      </w:r>
      <w:hyperlink r:id="rId41" w:history="1">
        <w:r w:rsidR="00DB7BFF" w:rsidRPr="00DB7BFF">
          <w:rPr>
            <w:rStyle w:val="Hyperlink"/>
            <w:rFonts w:cs="Arial"/>
            <w:u w:val="none"/>
          </w:rPr>
          <w:t>RCW 7.105.320</w:t>
        </w:r>
      </w:hyperlink>
      <w:r w:rsidR="00BE3AC1" w:rsidRPr="00552AFB">
        <w:rPr>
          <w:rFonts w:cs="Arial"/>
        </w:rPr>
        <w:t>.</w:t>
      </w:r>
      <w:r w:rsidR="00BE3AC1" w:rsidRPr="007724B4">
        <w:rPr>
          <w:rFonts w:cs="Arial"/>
        </w:rPr>
        <w:t xml:space="preserve"> The court may order law enforcement to accompany a petitioner to assist in securing possession of their personal belongings from a shared residence. The order must list all items with sufficient specificity to make it clear what property is included. Any appropriate law enforcement agency should act as needed for civil standbys and surrendering of weapons, even if not specifically named in the order. </w:t>
      </w:r>
    </w:p>
    <w:p w14:paraId="26209ED4" w14:textId="14339A3C" w:rsidR="009D669D" w:rsidRPr="007724B4" w:rsidRDefault="009D669D" w:rsidP="00BE15BA">
      <w:pPr>
        <w:pStyle w:val="ListParagraph"/>
        <w:numPr>
          <w:ilvl w:val="0"/>
          <w:numId w:val="11"/>
        </w:numPr>
        <w:spacing w:after="120"/>
        <w:ind w:left="1080"/>
        <w:contextualSpacing w:val="0"/>
        <w:rPr>
          <w:rFonts w:cs="Arial"/>
          <w:b/>
        </w:rPr>
      </w:pPr>
      <w:r w:rsidRPr="007724B4">
        <w:rPr>
          <w:rFonts w:cs="Arial"/>
          <w:b/>
        </w:rPr>
        <w:t>Errors in protection orders</w:t>
      </w:r>
      <w:r w:rsidR="00BE3AC1" w:rsidRPr="007724B4">
        <w:rPr>
          <w:rFonts w:cs="Arial"/>
          <w:b/>
        </w:rPr>
        <w:t>.</w:t>
      </w:r>
      <w:r w:rsidR="00BE3AC1" w:rsidRPr="00552AFB">
        <w:rPr>
          <w:rFonts w:cs="Arial"/>
        </w:rPr>
        <w:t xml:space="preserve"> </w:t>
      </w:r>
      <w:hyperlink r:id="rId42" w:history="1">
        <w:r w:rsidR="00DB7BFF" w:rsidRPr="00DB7BFF">
          <w:rPr>
            <w:rStyle w:val="Hyperlink"/>
            <w:rFonts w:cs="Arial"/>
            <w:u w:val="none"/>
          </w:rPr>
          <w:t>RCW 7.105.365</w:t>
        </w:r>
      </w:hyperlink>
      <w:r w:rsidR="00BE3AC1" w:rsidRPr="00552AFB">
        <w:rPr>
          <w:rFonts w:cs="Arial"/>
        </w:rPr>
        <w:t>.</w:t>
      </w:r>
      <w:r w:rsidR="00BE3AC1" w:rsidRPr="00EA008F">
        <w:rPr>
          <w:rFonts w:cs="Arial"/>
        </w:rPr>
        <w:t xml:space="preserve"> </w:t>
      </w:r>
      <w:r w:rsidR="00BE3AC1" w:rsidRPr="007724B4">
        <w:rPr>
          <w:rFonts w:cs="Arial"/>
        </w:rPr>
        <w:t xml:space="preserve">The court may, on its own initiative or by </w:t>
      </w:r>
      <w:r w:rsidR="001B3CF0" w:rsidRPr="007724B4">
        <w:rPr>
          <w:rFonts w:cs="Arial"/>
        </w:rPr>
        <w:t>notice from</w:t>
      </w:r>
      <w:r w:rsidR="00BE3AC1" w:rsidRPr="007724B4">
        <w:rPr>
          <w:rFonts w:cs="Arial"/>
        </w:rPr>
        <w:t xml:space="preserve"> one of the parties, correct errors in the protection order at any time. </w:t>
      </w:r>
      <w:r w:rsidR="001B3CF0" w:rsidRPr="007724B4">
        <w:rPr>
          <w:rFonts w:cs="Arial"/>
        </w:rPr>
        <w:t>Upon making the correction, the court must notify the parties and whomever brought the error to the court’s attention, if not one of the parties, and must direct the clerk to forward the corrected order on or before the next court day to the law enforcement agency listed in the order.</w:t>
      </w:r>
    </w:p>
    <w:p w14:paraId="4C2BC674" w14:textId="4E37BD34" w:rsidR="008D172E" w:rsidRPr="00EF4E5E" w:rsidRDefault="00665ED0" w:rsidP="00BE15BA">
      <w:pPr>
        <w:pStyle w:val="Heading3"/>
        <w:spacing w:after="120"/>
        <w:rPr>
          <w:rFonts w:cs="Arial"/>
        </w:rPr>
      </w:pPr>
      <w:bookmarkStart w:id="36" w:name="_Toc149228992"/>
      <w:bookmarkStart w:id="37" w:name="_Toc183167217"/>
      <w:r>
        <w:rPr>
          <w:rFonts w:cs="Arial"/>
        </w:rPr>
        <w:t>5.</w:t>
      </w:r>
      <w:r>
        <w:rPr>
          <w:rFonts w:cs="Arial"/>
        </w:rPr>
        <w:tab/>
      </w:r>
      <w:r w:rsidR="00377DCD" w:rsidRPr="007724B4">
        <w:rPr>
          <w:rFonts w:cs="Arial"/>
        </w:rPr>
        <w:t>Reissuance and Renewal</w:t>
      </w:r>
      <w:r w:rsidR="001B3CF0" w:rsidRPr="007724B4">
        <w:rPr>
          <w:rFonts w:cs="Arial"/>
        </w:rPr>
        <w:t xml:space="preserve">. </w:t>
      </w:r>
      <w:hyperlink r:id="rId43" w:history="1">
        <w:r w:rsidR="00DB7BFF" w:rsidRPr="00DB7BFF">
          <w:rPr>
            <w:rStyle w:val="Hyperlink"/>
            <w:rFonts w:cs="Arial"/>
            <w:b w:val="0"/>
            <w:u w:val="none"/>
          </w:rPr>
          <w:t>RCW 7.105.400</w:t>
        </w:r>
      </w:hyperlink>
      <w:r w:rsidR="00DB7BFF" w:rsidRPr="00DB7BFF">
        <w:rPr>
          <w:rFonts w:cs="Arial"/>
        </w:rPr>
        <w:t>-</w:t>
      </w:r>
      <w:hyperlink r:id="rId44" w:history="1">
        <w:r w:rsidR="00DB7BFF" w:rsidRPr="00DB7BFF">
          <w:rPr>
            <w:rStyle w:val="Hyperlink"/>
            <w:rFonts w:cs="Arial"/>
            <w:b w:val="0"/>
            <w:u w:val="none"/>
          </w:rPr>
          <w:t>.410</w:t>
        </w:r>
      </w:hyperlink>
      <w:r w:rsidR="001B3CF0" w:rsidRPr="00552AFB">
        <w:rPr>
          <w:rFonts w:cs="Arial"/>
        </w:rPr>
        <w:t>.</w:t>
      </w:r>
      <w:bookmarkEnd w:id="36"/>
      <w:bookmarkEnd w:id="37"/>
    </w:p>
    <w:p w14:paraId="3C6E1AFD" w14:textId="24B90B25" w:rsidR="009D669D" w:rsidRPr="007724B4" w:rsidRDefault="009D669D" w:rsidP="00BE15BA">
      <w:pPr>
        <w:pStyle w:val="ListParagraph"/>
        <w:numPr>
          <w:ilvl w:val="0"/>
          <w:numId w:val="16"/>
        </w:numPr>
        <w:spacing w:after="120"/>
        <w:ind w:left="1080"/>
        <w:contextualSpacing w:val="0"/>
        <w:rPr>
          <w:rFonts w:cs="Arial"/>
          <w:b/>
        </w:rPr>
      </w:pPr>
      <w:r w:rsidRPr="007724B4">
        <w:rPr>
          <w:rFonts w:cs="Arial"/>
          <w:b/>
        </w:rPr>
        <w:t>Reissuance of temporary protection orders</w:t>
      </w:r>
      <w:r w:rsidR="001B3CF0" w:rsidRPr="007724B4">
        <w:rPr>
          <w:rFonts w:cs="Arial"/>
          <w:b/>
        </w:rPr>
        <w:t>.</w:t>
      </w:r>
      <w:r w:rsidR="001B3CF0" w:rsidRPr="007724B4">
        <w:rPr>
          <w:rFonts w:cs="Arial"/>
        </w:rPr>
        <w:t xml:space="preserve"> The court may reissue the temporary </w:t>
      </w:r>
      <w:r w:rsidR="00254E81" w:rsidRPr="007724B4">
        <w:rPr>
          <w:rFonts w:cs="Arial"/>
        </w:rPr>
        <w:t xml:space="preserve">order by agreement of the parties; to complete service; or for good cause. Upon reissuance, any temporary orders, including weapon surrender orders, must be reissued. There is a rebuttable presumption against a court granting more than </w:t>
      </w:r>
      <w:r w:rsidR="004702D6">
        <w:rPr>
          <w:rFonts w:cs="Arial"/>
        </w:rPr>
        <w:t>1 </w:t>
      </w:r>
      <w:r w:rsidR="00254E81" w:rsidRPr="007724B4">
        <w:rPr>
          <w:rFonts w:cs="Arial"/>
        </w:rPr>
        <w:t>continuance, or continuing the case for more than 30 days at the respondent’s request.</w:t>
      </w:r>
    </w:p>
    <w:p w14:paraId="444702C0" w14:textId="48BC20BF" w:rsidR="00254E81" w:rsidRPr="007724B4" w:rsidRDefault="00254E81" w:rsidP="00BE15BA">
      <w:pPr>
        <w:pStyle w:val="ListParagraph"/>
        <w:spacing w:after="120"/>
        <w:ind w:left="1080"/>
        <w:contextualSpacing w:val="0"/>
        <w:rPr>
          <w:rFonts w:cs="Arial"/>
        </w:rPr>
      </w:pPr>
      <w:r w:rsidRPr="007724B4">
        <w:rPr>
          <w:rFonts w:cs="Arial"/>
        </w:rPr>
        <w:t xml:space="preserve">The court may not, however, require the petitioner to complete a new </w:t>
      </w:r>
      <w:r w:rsidR="001C0A17" w:rsidRPr="007724B4">
        <w:rPr>
          <w:rFonts w:cs="Arial"/>
        </w:rPr>
        <w:t xml:space="preserve">law enforcement and </w:t>
      </w:r>
      <w:r w:rsidRPr="007724B4">
        <w:rPr>
          <w:rFonts w:cs="Arial"/>
        </w:rPr>
        <w:t>confidential information</w:t>
      </w:r>
      <w:r w:rsidR="001C0A17" w:rsidRPr="007724B4">
        <w:rPr>
          <w:rFonts w:cs="Arial"/>
        </w:rPr>
        <w:t xml:space="preserve"> (LECIF)</w:t>
      </w:r>
      <w:r w:rsidRPr="007724B4">
        <w:rPr>
          <w:rFonts w:cs="Arial"/>
        </w:rPr>
        <w:t xml:space="preserve"> </w:t>
      </w:r>
      <w:r w:rsidR="007832C0">
        <w:rPr>
          <w:rFonts w:cs="Arial"/>
        </w:rPr>
        <w:t>form</w:t>
      </w:r>
      <w:r w:rsidR="007832C0" w:rsidRPr="007724B4">
        <w:rPr>
          <w:rFonts w:cs="Arial"/>
        </w:rPr>
        <w:t xml:space="preserve"> </w:t>
      </w:r>
      <w:r w:rsidRPr="007724B4">
        <w:rPr>
          <w:rFonts w:cs="Arial"/>
        </w:rPr>
        <w:t xml:space="preserve">for the reissuance. </w:t>
      </w:r>
    </w:p>
    <w:p w14:paraId="670E3C0B" w14:textId="5550E6D0" w:rsidR="009D669D" w:rsidRPr="007724B4" w:rsidRDefault="009D669D" w:rsidP="00BE15BA">
      <w:pPr>
        <w:pStyle w:val="ListParagraph"/>
        <w:numPr>
          <w:ilvl w:val="0"/>
          <w:numId w:val="16"/>
        </w:numPr>
        <w:spacing w:after="120"/>
        <w:ind w:left="1080"/>
        <w:contextualSpacing w:val="0"/>
        <w:rPr>
          <w:rFonts w:cs="Arial"/>
          <w:b/>
        </w:rPr>
      </w:pPr>
      <w:r w:rsidRPr="007724B4">
        <w:rPr>
          <w:rFonts w:cs="Arial"/>
          <w:b/>
        </w:rPr>
        <w:t>Renewal of full orders</w:t>
      </w:r>
      <w:r w:rsidR="00254E81" w:rsidRPr="007724B4">
        <w:rPr>
          <w:rFonts w:cs="Arial"/>
          <w:b/>
        </w:rPr>
        <w:t xml:space="preserve">. </w:t>
      </w:r>
      <w:r w:rsidR="00254E81" w:rsidRPr="007724B4">
        <w:rPr>
          <w:rFonts w:cs="Arial"/>
        </w:rPr>
        <w:t>For all protection orders except ERPOs, when granted for a specified period of time, within 90 days of expiring, the petitioner may file a motion to renew. On renewal, the respondent bears the b</w:t>
      </w:r>
      <w:r w:rsidR="00BD313D" w:rsidRPr="007724B4">
        <w:rPr>
          <w:rFonts w:cs="Arial"/>
        </w:rPr>
        <w:t xml:space="preserve">urden to prove that there has been a substantial change in circumstances such that they will not resume acts prohibited by the protection order. </w:t>
      </w:r>
      <w:r w:rsidR="00BD313D" w:rsidRPr="007724B4">
        <w:rPr>
          <w:rFonts w:cs="Arial"/>
          <w:i/>
        </w:rPr>
        <w:t>See</w:t>
      </w:r>
      <w:r w:rsidR="00BD313D" w:rsidRPr="007724B4">
        <w:rPr>
          <w:rFonts w:cs="Arial"/>
        </w:rPr>
        <w:t xml:space="preserve"> </w:t>
      </w:r>
      <w:hyperlink r:id="rId45" w:history="1">
        <w:r w:rsidR="00DB7BFF" w:rsidRPr="00DB7BFF">
          <w:rPr>
            <w:rStyle w:val="Hyperlink"/>
            <w:rFonts w:cs="Arial"/>
            <w:u w:val="none"/>
          </w:rPr>
          <w:t>RCW 7.105.405</w:t>
        </w:r>
      </w:hyperlink>
      <w:r w:rsidR="00DB7BFF" w:rsidRPr="007724B4">
        <w:rPr>
          <w:rFonts w:cs="Arial"/>
        </w:rPr>
        <w:t>(4).</w:t>
      </w:r>
    </w:p>
    <w:p w14:paraId="6048BD0E" w14:textId="78392B5B" w:rsidR="00BD313D" w:rsidRPr="007724B4" w:rsidRDefault="00BD313D" w:rsidP="00BE15BA">
      <w:pPr>
        <w:pStyle w:val="ListParagraph"/>
        <w:spacing w:after="120"/>
        <w:ind w:left="1080"/>
        <w:contextualSpacing w:val="0"/>
        <w:rPr>
          <w:rFonts w:cs="Arial"/>
        </w:rPr>
      </w:pPr>
      <w:r w:rsidRPr="007724B4">
        <w:rPr>
          <w:rFonts w:cs="Arial"/>
        </w:rPr>
        <w:lastRenderedPageBreak/>
        <w:t xml:space="preserve">The court must consider the unweighted factors outlined in </w:t>
      </w:r>
      <w:hyperlink r:id="rId46" w:history="1">
        <w:r w:rsidR="00DB7BFF" w:rsidRPr="005E0652">
          <w:rPr>
            <w:rStyle w:val="Hyperlink"/>
            <w:rFonts w:cs="Arial"/>
            <w:u w:val="none"/>
          </w:rPr>
          <w:t>RCW 7.105.405</w:t>
        </w:r>
      </w:hyperlink>
      <w:r w:rsidR="00DB7BFF" w:rsidRPr="007724B4">
        <w:rPr>
          <w:rFonts w:cs="Arial"/>
        </w:rPr>
        <w:t>(5)</w:t>
      </w:r>
      <w:r w:rsidRPr="007724B4">
        <w:rPr>
          <w:rFonts w:cs="Arial"/>
        </w:rPr>
        <w:t>. The court, however, may not deny the renewal based on:</w:t>
      </w:r>
    </w:p>
    <w:p w14:paraId="2F876439" w14:textId="22A7B094" w:rsidR="00BD313D" w:rsidRPr="001635F5" w:rsidRDefault="00F0771A" w:rsidP="00BE15BA">
      <w:pPr>
        <w:spacing w:after="120"/>
        <w:ind w:left="1440" w:hanging="360"/>
        <w:rPr>
          <w:rFonts w:cs="Arial"/>
        </w:rPr>
      </w:pPr>
      <w:r>
        <w:rPr>
          <w:rFonts w:cs="Arial"/>
        </w:rPr>
        <w:t>i.</w:t>
      </w:r>
      <w:r>
        <w:rPr>
          <w:rFonts w:cs="Arial"/>
        </w:rPr>
        <w:tab/>
      </w:r>
      <w:r w:rsidR="00BD313D" w:rsidRPr="001635F5">
        <w:rPr>
          <w:rFonts w:cs="Arial"/>
        </w:rPr>
        <w:t>Respondent not violating the order;</w:t>
      </w:r>
    </w:p>
    <w:p w14:paraId="70D8AB18" w14:textId="162DDFA1" w:rsidR="00BD313D" w:rsidRPr="001635F5" w:rsidRDefault="00F0771A" w:rsidP="00BE15BA">
      <w:pPr>
        <w:spacing w:after="120"/>
        <w:ind w:left="1440" w:hanging="360"/>
        <w:rPr>
          <w:rFonts w:cs="Arial"/>
        </w:rPr>
      </w:pPr>
      <w:r>
        <w:rPr>
          <w:rFonts w:cs="Arial"/>
        </w:rPr>
        <w:t>ii.</w:t>
      </w:r>
      <w:r>
        <w:rPr>
          <w:rFonts w:cs="Arial"/>
        </w:rPr>
        <w:tab/>
      </w:r>
      <w:r w:rsidR="00BD313D" w:rsidRPr="001635F5">
        <w:rPr>
          <w:rFonts w:cs="Arial"/>
        </w:rPr>
        <w:t>Either party being minors at the time of renewal;</w:t>
      </w:r>
    </w:p>
    <w:p w14:paraId="3203FEB6" w14:textId="78E8F05D" w:rsidR="00BD313D" w:rsidRPr="00822100" w:rsidRDefault="00F0771A" w:rsidP="00BE15BA">
      <w:pPr>
        <w:spacing w:after="120"/>
        <w:ind w:left="1440" w:hanging="360"/>
        <w:rPr>
          <w:rFonts w:cs="Arial"/>
        </w:rPr>
      </w:pPr>
      <w:r>
        <w:rPr>
          <w:rFonts w:cs="Arial"/>
        </w:rPr>
        <w:t>iii.</w:t>
      </w:r>
      <w:r>
        <w:rPr>
          <w:rFonts w:cs="Arial"/>
        </w:rPr>
        <w:tab/>
      </w:r>
      <w:r w:rsidR="00BD313D" w:rsidRPr="001635F5">
        <w:rPr>
          <w:rFonts w:cs="Arial"/>
        </w:rPr>
        <w:t>The petitioner</w:t>
      </w:r>
      <w:r w:rsidR="00C23EF8" w:rsidRPr="001635F5">
        <w:rPr>
          <w:rFonts w:cs="Arial"/>
        </w:rPr>
        <w:t>’s fai</w:t>
      </w:r>
      <w:r w:rsidR="00C23EF8" w:rsidRPr="00810C12">
        <w:rPr>
          <w:rFonts w:cs="Arial"/>
        </w:rPr>
        <w:t xml:space="preserve">lure to </w:t>
      </w:r>
      <w:r w:rsidR="00BD313D" w:rsidRPr="00810C12">
        <w:rPr>
          <w:rFonts w:cs="Arial"/>
        </w:rPr>
        <w:t>report the original acts or violations, if any, to law enforcement;</w:t>
      </w:r>
    </w:p>
    <w:p w14:paraId="7FDFC014" w14:textId="1B5A0790" w:rsidR="00BD313D" w:rsidRPr="001635F5" w:rsidRDefault="00F0771A" w:rsidP="00BE15BA">
      <w:pPr>
        <w:spacing w:after="120"/>
        <w:ind w:left="1440" w:hanging="360"/>
        <w:rPr>
          <w:rFonts w:cs="Arial"/>
        </w:rPr>
      </w:pPr>
      <w:r>
        <w:rPr>
          <w:rFonts w:cs="Arial"/>
        </w:rPr>
        <w:t>iv.</w:t>
      </w:r>
      <w:r>
        <w:rPr>
          <w:rFonts w:cs="Arial"/>
        </w:rPr>
        <w:tab/>
      </w:r>
      <w:r w:rsidR="00BD313D" w:rsidRPr="001635F5">
        <w:rPr>
          <w:rFonts w:cs="Arial"/>
        </w:rPr>
        <w:t>Issuance of a no-contact order in a parallel criminal case;</w:t>
      </w:r>
    </w:p>
    <w:p w14:paraId="5F360C8E" w14:textId="67E0E8D1" w:rsidR="00BD313D" w:rsidRPr="001635F5" w:rsidRDefault="00F0771A" w:rsidP="00BE15BA">
      <w:pPr>
        <w:spacing w:after="120"/>
        <w:ind w:left="1440" w:hanging="360"/>
        <w:rPr>
          <w:rFonts w:cs="Arial"/>
        </w:rPr>
      </w:pPr>
      <w:r>
        <w:rPr>
          <w:rFonts w:cs="Arial"/>
        </w:rPr>
        <w:t>v.</w:t>
      </w:r>
      <w:r>
        <w:rPr>
          <w:rFonts w:cs="Arial"/>
        </w:rPr>
        <w:tab/>
      </w:r>
      <w:r w:rsidR="00BD313D" w:rsidRPr="001635F5">
        <w:rPr>
          <w:rFonts w:cs="Arial"/>
        </w:rPr>
        <w:t>Relief sought by petitioner being available in another action;</w:t>
      </w:r>
    </w:p>
    <w:p w14:paraId="5F56C4C7" w14:textId="3A507B09" w:rsidR="00BD313D" w:rsidRPr="001635F5" w:rsidRDefault="00F0771A" w:rsidP="00BE15BA">
      <w:pPr>
        <w:spacing w:after="120"/>
        <w:ind w:left="1440" w:hanging="360"/>
        <w:rPr>
          <w:rFonts w:cs="Arial"/>
        </w:rPr>
      </w:pPr>
      <w:r>
        <w:rPr>
          <w:rFonts w:cs="Arial"/>
        </w:rPr>
        <w:t>vi.</w:t>
      </w:r>
      <w:r>
        <w:rPr>
          <w:rFonts w:cs="Arial"/>
        </w:rPr>
        <w:tab/>
      </w:r>
      <w:r w:rsidR="00BD313D" w:rsidRPr="001635F5">
        <w:rPr>
          <w:rFonts w:cs="Arial"/>
        </w:rPr>
        <w:t>The passage of time; or</w:t>
      </w:r>
    </w:p>
    <w:p w14:paraId="79019B39" w14:textId="3C8CCB55" w:rsidR="00BD313D" w:rsidRPr="00810C12" w:rsidRDefault="00F0771A" w:rsidP="00BE15BA">
      <w:pPr>
        <w:spacing w:after="120"/>
        <w:ind w:left="1440" w:hanging="360"/>
        <w:rPr>
          <w:rFonts w:cs="Arial"/>
        </w:rPr>
      </w:pPr>
      <w:r>
        <w:rPr>
          <w:rFonts w:cs="Arial"/>
        </w:rPr>
        <w:t>vii.</w:t>
      </w:r>
      <w:r>
        <w:rPr>
          <w:rFonts w:cs="Arial"/>
        </w:rPr>
        <w:tab/>
      </w:r>
      <w:r w:rsidR="00BD313D" w:rsidRPr="001635F5">
        <w:rPr>
          <w:rFonts w:cs="Arial"/>
        </w:rPr>
        <w:t>Respondent no longer living near the petitioner.</w:t>
      </w:r>
    </w:p>
    <w:p w14:paraId="7247F285" w14:textId="4A77A283" w:rsidR="00386EDA" w:rsidRPr="007724B4" w:rsidRDefault="00386EDA" w:rsidP="00BE15BA">
      <w:pPr>
        <w:tabs>
          <w:tab w:val="left" w:pos="2160"/>
        </w:tabs>
        <w:spacing w:after="120"/>
        <w:ind w:left="1080"/>
        <w:rPr>
          <w:rFonts w:cs="Arial"/>
        </w:rPr>
      </w:pPr>
      <w:r w:rsidRPr="007724B4">
        <w:rPr>
          <w:rFonts w:cs="Arial"/>
        </w:rPr>
        <w:t>Once filed, the court must set the renewal hearing for no later than 14 days after the motion is filed. The motion must state why the petitioner seeks renewal, and must be served on the respondent at least 5 court days prior to the hearing. If the protection order will expire during the 14</w:t>
      </w:r>
      <w:r w:rsidR="00906D78">
        <w:rPr>
          <w:rFonts w:cs="Arial"/>
        </w:rPr>
        <w:t>-</w:t>
      </w:r>
      <w:r w:rsidRPr="007724B4">
        <w:rPr>
          <w:rFonts w:cs="Arial"/>
        </w:rPr>
        <w:t>day waiting period, then the court must grant a reissuance of the order, to expire at the renewal hearing.</w:t>
      </w:r>
    </w:p>
    <w:p w14:paraId="03314995" w14:textId="72C18917" w:rsidR="00386EDA" w:rsidRPr="007724B4" w:rsidRDefault="00386EDA" w:rsidP="00BE15BA">
      <w:pPr>
        <w:spacing w:after="120"/>
        <w:ind w:left="1080"/>
        <w:rPr>
          <w:rFonts w:cs="Arial"/>
        </w:rPr>
      </w:pPr>
      <w:r w:rsidRPr="007724B4">
        <w:rPr>
          <w:rFonts w:cs="Arial"/>
        </w:rPr>
        <w:t xml:space="preserve">Unless the petitioner seeks new protections under the renewed order, the terms of the original order will remain. If the respondent does not contest the motion, then the court may renew the order based on the petitioner’s motion alone. The court may grant the renewed order for a fixed period or permanently. If the court denies the renewal, then it must provide its reasoning in </w:t>
      </w:r>
      <w:r w:rsidR="00906D78">
        <w:rPr>
          <w:rFonts w:cs="Arial"/>
        </w:rPr>
        <w:t>writing</w:t>
      </w:r>
      <w:r w:rsidRPr="007724B4">
        <w:rPr>
          <w:rFonts w:cs="Arial"/>
        </w:rPr>
        <w:t xml:space="preserve">. If the order restrained the respondent from having contact with their child/ren, and the court denies the renewal, it must determine on the record whether to order reunification therapy for the respondent and their child/ren. </w:t>
      </w:r>
      <w:r w:rsidRPr="00552AFB">
        <w:t xml:space="preserve">See </w:t>
      </w:r>
      <w:bookmarkStart w:id="38" w:name="dabmci_c9d175216a754353ab4d1113e20a396d"/>
      <w:r w:rsidR="000F4C78" w:rsidRPr="000F4C78">
        <w:rPr>
          <w:rFonts w:cs="Arial"/>
        </w:rPr>
        <w:fldChar w:fldCharType="begin"/>
      </w:r>
      <w:r w:rsidR="000F4C78" w:rsidRPr="000F4C78">
        <w:rPr>
          <w:rFonts w:cs="Arial"/>
        </w:rPr>
        <w:instrText xml:space="preserve"> HYPERLINK "https://app.leg.wa.gov/RCW/default.aspx?cite=7.105.405" </w:instrText>
      </w:r>
      <w:r w:rsidR="000F4C78" w:rsidRPr="000F4C78">
        <w:rPr>
          <w:rFonts w:cs="Arial"/>
        </w:rPr>
        <w:fldChar w:fldCharType="separate"/>
      </w:r>
      <w:r w:rsidRPr="000F4C78">
        <w:rPr>
          <w:rStyle w:val="Hyperlink"/>
          <w:rFonts w:cs="Arial"/>
          <w:u w:val="none"/>
        </w:rPr>
        <w:t>RCW 7.105.405</w:t>
      </w:r>
      <w:r w:rsidR="000F4C78" w:rsidRPr="000F4C78">
        <w:rPr>
          <w:rFonts w:cs="Arial"/>
        </w:rPr>
        <w:fldChar w:fldCharType="end"/>
      </w:r>
      <w:r w:rsidRPr="000F4C78">
        <w:rPr>
          <w:rFonts w:cs="Arial"/>
        </w:rPr>
        <w:t>(11)</w:t>
      </w:r>
      <w:bookmarkEnd w:id="38"/>
      <w:r w:rsidRPr="007724B4">
        <w:rPr>
          <w:rFonts w:cs="Arial"/>
        </w:rPr>
        <w:t>.</w:t>
      </w:r>
    </w:p>
    <w:p w14:paraId="74A2662E" w14:textId="1942642F" w:rsidR="001C7D02" w:rsidRPr="007724B4" w:rsidRDefault="001C7D02" w:rsidP="00BE15BA">
      <w:pPr>
        <w:spacing w:after="120"/>
        <w:ind w:left="1080"/>
        <w:rPr>
          <w:rFonts w:cs="Arial"/>
        </w:rPr>
      </w:pPr>
      <w:r w:rsidRPr="007724B4">
        <w:rPr>
          <w:rFonts w:cs="Arial"/>
        </w:rPr>
        <w:t xml:space="preserve">For ERPOs, the court must notify the petitioner at least 105 days prior to the expiration date about the impending expiration. Then, at least 90 days prior to the expiration date, the petitioner may file for renewal. If uncontested, then the court may grant the renewal solely based on the petition. If contested, then the court must find by a preponderance of the evidence that the requirements under </w:t>
      </w:r>
      <w:hyperlink r:id="rId47" w:history="1">
        <w:r w:rsidR="000F4C78" w:rsidRPr="000F4C78">
          <w:rPr>
            <w:rStyle w:val="Hyperlink"/>
            <w:rFonts w:cs="Arial"/>
            <w:u w:val="none"/>
          </w:rPr>
          <w:t>RCW 7.105.215</w:t>
        </w:r>
      </w:hyperlink>
      <w:r w:rsidRPr="007724B4">
        <w:rPr>
          <w:rFonts w:cs="Arial"/>
        </w:rPr>
        <w:t xml:space="preserve"> are met.</w:t>
      </w:r>
    </w:p>
    <w:p w14:paraId="28224D8F" w14:textId="717D4A1F" w:rsidR="00012656" w:rsidRPr="007724B4" w:rsidRDefault="00665ED0" w:rsidP="00BE15BA">
      <w:pPr>
        <w:pStyle w:val="Heading3"/>
        <w:spacing w:after="120"/>
        <w:rPr>
          <w:rFonts w:cs="Arial"/>
        </w:rPr>
      </w:pPr>
      <w:bookmarkStart w:id="39" w:name="_Toc149228993"/>
      <w:bookmarkStart w:id="40" w:name="_Toc183167218"/>
      <w:r>
        <w:rPr>
          <w:rFonts w:cs="Arial"/>
        </w:rPr>
        <w:t>6.</w:t>
      </w:r>
      <w:r>
        <w:rPr>
          <w:rFonts w:cs="Arial"/>
        </w:rPr>
        <w:tab/>
      </w:r>
      <w:r w:rsidR="00012656" w:rsidRPr="007724B4">
        <w:rPr>
          <w:rFonts w:cs="Arial"/>
        </w:rPr>
        <w:t>Violations and Enforcement</w:t>
      </w:r>
      <w:r w:rsidR="00094706" w:rsidRPr="007724B4">
        <w:rPr>
          <w:rFonts w:cs="Arial"/>
        </w:rPr>
        <w:t xml:space="preserve">. </w:t>
      </w:r>
      <w:hyperlink r:id="rId48" w:history="1">
        <w:r w:rsidR="000F4C78" w:rsidRPr="000F4C78">
          <w:rPr>
            <w:rStyle w:val="Hyperlink"/>
            <w:rFonts w:cs="Arial"/>
            <w:b w:val="0"/>
            <w:u w:val="none"/>
          </w:rPr>
          <w:t>RCW 7.105.450</w:t>
        </w:r>
      </w:hyperlink>
      <w:r w:rsidR="000F4C78" w:rsidRPr="000F4C78">
        <w:rPr>
          <w:rFonts w:cs="Arial"/>
        </w:rPr>
        <w:t>-</w:t>
      </w:r>
      <w:hyperlink r:id="rId49" w:history="1">
        <w:r w:rsidR="000F4C78" w:rsidRPr="000F4C78">
          <w:rPr>
            <w:rStyle w:val="Hyperlink"/>
            <w:rFonts w:cs="Arial"/>
            <w:b w:val="0"/>
            <w:u w:val="none"/>
          </w:rPr>
          <w:t>.470</w:t>
        </w:r>
      </w:hyperlink>
      <w:r w:rsidR="00094706" w:rsidRPr="007724B4">
        <w:rPr>
          <w:rFonts w:cs="Arial"/>
        </w:rPr>
        <w:t>.</w:t>
      </w:r>
      <w:bookmarkEnd w:id="39"/>
      <w:bookmarkEnd w:id="40"/>
    </w:p>
    <w:p w14:paraId="47063F70" w14:textId="4F628E88" w:rsidR="009D669D" w:rsidRPr="007724B4" w:rsidRDefault="009D669D" w:rsidP="00BE15BA">
      <w:pPr>
        <w:pStyle w:val="ListParagraph"/>
        <w:numPr>
          <w:ilvl w:val="0"/>
          <w:numId w:val="19"/>
        </w:numPr>
        <w:spacing w:after="120"/>
        <w:ind w:left="1080"/>
        <w:contextualSpacing w:val="0"/>
        <w:rPr>
          <w:rFonts w:cs="Arial"/>
          <w:b/>
        </w:rPr>
      </w:pPr>
      <w:r w:rsidRPr="008F3E91">
        <w:rPr>
          <w:rFonts w:cs="Arial"/>
          <w:b/>
        </w:rPr>
        <w:t>Enforcement,</w:t>
      </w:r>
      <w:r w:rsidRPr="007724B4">
        <w:rPr>
          <w:rFonts w:cs="Arial"/>
          <w:b/>
        </w:rPr>
        <w:t xml:space="preserve"> penalties, and knowledge of order</w:t>
      </w:r>
      <w:r w:rsidR="003A4616" w:rsidRPr="007724B4">
        <w:rPr>
          <w:rFonts w:cs="Arial"/>
          <w:b/>
        </w:rPr>
        <w:t xml:space="preserve">. </w:t>
      </w:r>
      <w:r w:rsidR="00726C5E" w:rsidRPr="007724B4">
        <w:rPr>
          <w:rFonts w:cs="Arial"/>
        </w:rPr>
        <w:t xml:space="preserve">For all protection orders, except AHPOs and ERPOs, violations </w:t>
      </w:r>
      <w:r w:rsidR="00F12DA3">
        <w:rPr>
          <w:rFonts w:cs="Arial"/>
        </w:rPr>
        <w:t xml:space="preserve">of the following provisions </w:t>
      </w:r>
      <w:r w:rsidR="00A41936" w:rsidRPr="007724B4">
        <w:rPr>
          <w:rFonts w:cs="Arial"/>
        </w:rPr>
        <w:t>are gross misdemeanors:</w:t>
      </w:r>
    </w:p>
    <w:p w14:paraId="754B8AF7" w14:textId="15A6E749" w:rsidR="00726C5E" w:rsidRPr="00810C12" w:rsidRDefault="00F40904" w:rsidP="00BE15BA">
      <w:pPr>
        <w:spacing w:after="120"/>
        <w:ind w:left="1440" w:hanging="360"/>
        <w:rPr>
          <w:rFonts w:cs="Arial"/>
        </w:rPr>
      </w:pPr>
      <w:r>
        <w:rPr>
          <w:rFonts w:cs="Arial"/>
        </w:rPr>
        <w:t>i.</w:t>
      </w:r>
      <w:r>
        <w:rPr>
          <w:rFonts w:cs="Arial"/>
        </w:rPr>
        <w:tab/>
      </w:r>
      <w:r w:rsidR="00A41936" w:rsidRPr="001635F5">
        <w:rPr>
          <w:rFonts w:cs="Arial"/>
        </w:rPr>
        <w:t>Prohibiting acts or threats of violence against, stalking of, or contact with a protected person;</w:t>
      </w:r>
    </w:p>
    <w:p w14:paraId="3E12CCF6" w14:textId="3F0387CD" w:rsidR="00A41936" w:rsidRPr="00810C12" w:rsidRDefault="00F40904" w:rsidP="00BE15BA">
      <w:pPr>
        <w:spacing w:after="120"/>
        <w:ind w:left="1440" w:hanging="360"/>
        <w:rPr>
          <w:rFonts w:cs="Arial"/>
        </w:rPr>
      </w:pPr>
      <w:r>
        <w:rPr>
          <w:rFonts w:cs="Arial"/>
        </w:rPr>
        <w:t>ii.</w:t>
      </w:r>
      <w:r>
        <w:rPr>
          <w:rFonts w:cs="Arial"/>
        </w:rPr>
        <w:tab/>
      </w:r>
      <w:r w:rsidR="00A41936" w:rsidRPr="001635F5">
        <w:rPr>
          <w:rFonts w:cs="Arial"/>
        </w:rPr>
        <w:t>Exclusion from a workplace, residence, school, or day care of the protected person;</w:t>
      </w:r>
    </w:p>
    <w:p w14:paraId="1FD5D245" w14:textId="057DAABA" w:rsidR="00A41936" w:rsidRPr="00822100" w:rsidRDefault="00F40904" w:rsidP="00BE15BA">
      <w:pPr>
        <w:spacing w:after="120"/>
        <w:ind w:left="1440" w:hanging="360"/>
        <w:rPr>
          <w:rFonts w:cs="Arial"/>
        </w:rPr>
      </w:pPr>
      <w:r>
        <w:rPr>
          <w:rFonts w:cs="Arial"/>
        </w:rPr>
        <w:t>iii.</w:t>
      </w:r>
      <w:r>
        <w:rPr>
          <w:rFonts w:cs="Arial"/>
        </w:rPr>
        <w:tab/>
      </w:r>
      <w:r w:rsidR="00A41936" w:rsidRPr="001635F5">
        <w:rPr>
          <w:rFonts w:cs="Arial"/>
        </w:rPr>
        <w:t>Prohibiting the restrained person from coming or remaining within a spe</w:t>
      </w:r>
      <w:r w:rsidR="00A41936" w:rsidRPr="00810C12">
        <w:rPr>
          <w:rFonts w:cs="Arial"/>
        </w:rPr>
        <w:t>cific distance of the protected person, a location, or the protected person’s vehicle;</w:t>
      </w:r>
    </w:p>
    <w:p w14:paraId="0E1C7B39" w14:textId="410B6096" w:rsidR="00A41936" w:rsidRPr="00810C12" w:rsidRDefault="00F40904" w:rsidP="00BE15BA">
      <w:pPr>
        <w:spacing w:after="120"/>
        <w:ind w:left="1440" w:hanging="360"/>
        <w:rPr>
          <w:rFonts w:cs="Arial"/>
        </w:rPr>
      </w:pPr>
      <w:r>
        <w:rPr>
          <w:rFonts w:cs="Arial"/>
        </w:rPr>
        <w:t>iv.</w:t>
      </w:r>
      <w:r>
        <w:rPr>
          <w:rFonts w:cs="Arial"/>
        </w:rPr>
        <w:tab/>
      </w:r>
      <w:r w:rsidR="00A41936" w:rsidRPr="001635F5">
        <w:rPr>
          <w:rFonts w:cs="Arial"/>
        </w:rPr>
        <w:t xml:space="preserve">Interfering with the protected person’s efforts to remove their pet or a pet owned or kept by their minor child/ren; or </w:t>
      </w:r>
    </w:p>
    <w:p w14:paraId="7B5B2876" w14:textId="6C852B1D" w:rsidR="00A41936" w:rsidRPr="00810C12" w:rsidRDefault="00F40904" w:rsidP="00BE15BA">
      <w:pPr>
        <w:spacing w:after="120"/>
        <w:ind w:left="1440" w:hanging="360"/>
        <w:rPr>
          <w:rFonts w:cs="Arial"/>
        </w:rPr>
      </w:pPr>
      <w:r>
        <w:rPr>
          <w:rFonts w:cs="Arial"/>
        </w:rPr>
        <w:lastRenderedPageBreak/>
        <w:t>v.</w:t>
      </w:r>
      <w:r>
        <w:rPr>
          <w:rFonts w:cs="Arial"/>
        </w:rPr>
        <w:tab/>
      </w:r>
      <w:r w:rsidR="00A41936" w:rsidRPr="001635F5">
        <w:rPr>
          <w:rFonts w:cs="Arial"/>
        </w:rPr>
        <w:t>Contained within a foreign protection order or Canadian DVPO specifically indicating that a violation will be a crime</w:t>
      </w:r>
      <w:r w:rsidR="00610527" w:rsidRPr="00810C12">
        <w:rPr>
          <w:rFonts w:cs="Arial"/>
        </w:rPr>
        <w:t>.</w:t>
      </w:r>
    </w:p>
    <w:p w14:paraId="3E196780" w14:textId="69ED4435" w:rsidR="00197166" w:rsidRDefault="00197166" w:rsidP="00BE15BA">
      <w:pPr>
        <w:spacing w:after="120"/>
        <w:ind w:left="1080"/>
        <w:rPr>
          <w:rFonts w:cs="Arial"/>
        </w:rPr>
      </w:pPr>
      <w:r w:rsidRPr="007724B4">
        <w:rPr>
          <w:rFonts w:cs="Arial"/>
        </w:rPr>
        <w:t>For all protection orders, except AHPOs and ERPOs</w:t>
      </w:r>
      <w:r>
        <w:rPr>
          <w:rFonts w:cs="Arial"/>
        </w:rPr>
        <w:t>, the following are class C felonies:</w:t>
      </w:r>
    </w:p>
    <w:p w14:paraId="11DB6E70" w14:textId="38FBD958" w:rsidR="00197166" w:rsidRDefault="00197166" w:rsidP="00BE15BA">
      <w:pPr>
        <w:spacing w:after="120"/>
        <w:ind w:left="1620" w:hanging="540"/>
        <w:rPr>
          <w:rFonts w:cs="Arial"/>
        </w:rPr>
      </w:pPr>
      <w:r>
        <w:rPr>
          <w:rFonts w:cs="Arial"/>
        </w:rPr>
        <w:t>i.</w:t>
      </w:r>
      <w:r>
        <w:rPr>
          <w:rFonts w:cs="Arial"/>
        </w:rPr>
        <w:tab/>
        <w:t xml:space="preserve">Any assault that is a violation of a protection order that does not amount to assault in the first or second degree under </w:t>
      </w:r>
      <w:bookmarkStart w:id="41" w:name="dabmci_602920be990948f5ab8331a80f1349eb"/>
      <w:r w:rsidRPr="0095607A">
        <w:rPr>
          <w:rFonts w:cs="Arial"/>
        </w:rPr>
        <w:t>RCW 9A.36.011 or 9A.36.021</w:t>
      </w:r>
      <w:bookmarkEnd w:id="41"/>
      <w:r>
        <w:rPr>
          <w:rFonts w:cs="Arial"/>
        </w:rPr>
        <w:t>;</w:t>
      </w:r>
    </w:p>
    <w:p w14:paraId="63E40F6A" w14:textId="001685E1" w:rsidR="00197166" w:rsidRDefault="00197166" w:rsidP="00BE15BA">
      <w:pPr>
        <w:pStyle w:val="BodyTextIndent"/>
        <w:ind w:left="1620" w:hanging="540"/>
      </w:pPr>
      <w:r>
        <w:t>ii.</w:t>
      </w:r>
      <w:r w:rsidR="00FB68B2">
        <w:tab/>
      </w:r>
      <w:r>
        <w:t>Any conduct in violation of a protection order that is reckless and creates a substantial risk of death or serious physical injury to another person;</w:t>
      </w:r>
    </w:p>
    <w:p w14:paraId="3B0A67AA" w14:textId="20406834" w:rsidR="00197166" w:rsidRDefault="00197166" w:rsidP="00BE15BA">
      <w:pPr>
        <w:spacing w:after="120"/>
        <w:ind w:left="1620" w:hanging="540"/>
        <w:rPr>
          <w:rFonts w:cs="Arial"/>
        </w:rPr>
      </w:pPr>
      <w:r>
        <w:rPr>
          <w:rFonts w:cs="Arial"/>
        </w:rPr>
        <w:t>iii.</w:t>
      </w:r>
      <w:r>
        <w:rPr>
          <w:rFonts w:cs="Arial"/>
        </w:rPr>
        <w:tab/>
        <w:t>A violation of a protection order</w:t>
      </w:r>
      <w:r w:rsidR="00B247B4">
        <w:rPr>
          <w:rFonts w:cs="Arial"/>
        </w:rPr>
        <w:t xml:space="preserve"> if the offender has at least </w:t>
      </w:r>
      <w:r w:rsidR="004C38B7">
        <w:rPr>
          <w:rFonts w:cs="Arial"/>
        </w:rPr>
        <w:t xml:space="preserve">2 </w:t>
      </w:r>
      <w:r w:rsidR="00686C8A">
        <w:rPr>
          <w:rFonts w:cs="Arial"/>
        </w:rPr>
        <w:t>previous conviction</w:t>
      </w:r>
      <w:r w:rsidR="00610527">
        <w:rPr>
          <w:rFonts w:cs="Arial"/>
        </w:rPr>
        <w:t>s</w:t>
      </w:r>
      <w:r w:rsidR="00686C8A">
        <w:rPr>
          <w:rFonts w:cs="Arial"/>
        </w:rPr>
        <w:t xml:space="preserve"> for violating the provisions of a protection order.</w:t>
      </w:r>
    </w:p>
    <w:p w14:paraId="34D42B40" w14:textId="0B8D7CD0" w:rsidR="00A41936" w:rsidRPr="007724B4" w:rsidRDefault="00DD47D6" w:rsidP="00BE15BA">
      <w:pPr>
        <w:pStyle w:val="BodyTextIndent2"/>
      </w:pPr>
      <w:r w:rsidRPr="007724B4">
        <w:t>The court must advise the petitioner that if the respondent does not know about the order, then the respondent may not be subject to penalties. When law enforcement responds to a call that the respondent is violating the protection order, they must determine whether the respondent knows about the protection order. It is sufficient for law enforcement to enforce the protection order if they are presented with an unexpired, certified copy of the protection order with proof of service.</w:t>
      </w:r>
    </w:p>
    <w:p w14:paraId="5544AEB8" w14:textId="70DF4CB1" w:rsidR="000C4DB0" w:rsidRPr="007724B4" w:rsidRDefault="009D669D" w:rsidP="00BE15BA">
      <w:pPr>
        <w:pStyle w:val="ListParagraph"/>
        <w:numPr>
          <w:ilvl w:val="0"/>
          <w:numId w:val="19"/>
        </w:numPr>
        <w:spacing w:after="120"/>
        <w:ind w:left="1080"/>
        <w:contextualSpacing w:val="0"/>
        <w:rPr>
          <w:rFonts w:cs="Arial"/>
        </w:rPr>
      </w:pPr>
      <w:r w:rsidRPr="007724B4">
        <w:rPr>
          <w:rFonts w:cs="Arial"/>
          <w:b/>
        </w:rPr>
        <w:t>Specific provisions for AH</w:t>
      </w:r>
      <w:r w:rsidR="00DD47D6" w:rsidRPr="007724B4">
        <w:rPr>
          <w:rFonts w:cs="Arial"/>
          <w:b/>
        </w:rPr>
        <w:t>P</w:t>
      </w:r>
      <w:r w:rsidRPr="007724B4">
        <w:rPr>
          <w:rFonts w:cs="Arial"/>
          <w:b/>
        </w:rPr>
        <w:t>Os</w:t>
      </w:r>
      <w:r w:rsidR="00094706" w:rsidRPr="007724B4">
        <w:rPr>
          <w:rFonts w:cs="Arial"/>
          <w:b/>
        </w:rPr>
        <w:t xml:space="preserve"> and ERPOs.</w:t>
      </w:r>
      <w:r w:rsidR="00DD47D6" w:rsidRPr="007724B4">
        <w:rPr>
          <w:rFonts w:cs="Arial"/>
        </w:rPr>
        <w:t xml:space="preserve"> For law enforcement to enforce an AHPO, the respondent must know about the order. Similar to the other protection orders, a respondent’s willful disobedience of certain provisions are a gros</w:t>
      </w:r>
      <w:r w:rsidR="000C4DB0" w:rsidRPr="007724B4">
        <w:rPr>
          <w:rFonts w:cs="Arial"/>
        </w:rPr>
        <w:t>s misdemeanor (see i-iv, above). Respondents over 18 years of age may be found in contempt and sanctioned.</w:t>
      </w:r>
    </w:p>
    <w:p w14:paraId="04151D21" w14:textId="7694138C" w:rsidR="000C4DB0" w:rsidRPr="007724B4" w:rsidRDefault="000C4DB0" w:rsidP="00BE15BA">
      <w:pPr>
        <w:pStyle w:val="ListParagraph"/>
        <w:spacing w:after="120"/>
        <w:ind w:left="1080"/>
        <w:contextualSpacing w:val="0"/>
        <w:rPr>
          <w:rFonts w:cs="Arial"/>
        </w:rPr>
      </w:pPr>
      <w:r w:rsidRPr="007724B4">
        <w:rPr>
          <w:rFonts w:cs="Arial"/>
        </w:rPr>
        <w:t xml:space="preserve">Violation of an ERPO is a gross misdemeanor, unless the respondent has </w:t>
      </w:r>
      <w:r w:rsidR="004C38B7">
        <w:rPr>
          <w:rFonts w:cs="Arial"/>
        </w:rPr>
        <w:t>2</w:t>
      </w:r>
      <w:r w:rsidR="004C38B7" w:rsidRPr="007724B4">
        <w:rPr>
          <w:rFonts w:cs="Arial"/>
        </w:rPr>
        <w:t xml:space="preserve"> </w:t>
      </w:r>
      <w:r w:rsidRPr="007724B4">
        <w:rPr>
          <w:rFonts w:cs="Arial"/>
        </w:rPr>
        <w:t>or more previous convictions for violating an ERPO. If so, then any subsequent violations are Class C felonies. Additionally, the respondent will be sanctioned for 5</w:t>
      </w:r>
      <w:r w:rsidR="003855B6">
        <w:rPr>
          <w:rFonts w:cs="Arial"/>
        </w:rPr>
        <w:t> </w:t>
      </w:r>
      <w:r w:rsidRPr="007724B4">
        <w:rPr>
          <w:rFonts w:cs="Arial"/>
        </w:rPr>
        <w:t xml:space="preserve">years from the date the most recent ERPO expires. The sanction is a prohibition from </w:t>
      </w:r>
      <w:r w:rsidR="00CE7911" w:rsidRPr="007724B4">
        <w:rPr>
          <w:rFonts w:cs="Arial"/>
        </w:rPr>
        <w:t xml:space="preserve">attempting to have or </w:t>
      </w:r>
      <w:r w:rsidRPr="007724B4">
        <w:rPr>
          <w:rFonts w:cs="Arial"/>
        </w:rPr>
        <w:t>having in their custody or control, access</w:t>
      </w:r>
      <w:r w:rsidR="00E309ED">
        <w:rPr>
          <w:rFonts w:cs="Arial"/>
        </w:rPr>
        <w:t xml:space="preserve">ing, purchasing, possessing, </w:t>
      </w:r>
      <w:r w:rsidRPr="007724B4">
        <w:rPr>
          <w:rFonts w:cs="Arial"/>
        </w:rPr>
        <w:t>receiving</w:t>
      </w:r>
      <w:r w:rsidR="00E309ED">
        <w:rPr>
          <w:rFonts w:cs="Arial"/>
        </w:rPr>
        <w:t>, or attempting to purchase or receive</w:t>
      </w:r>
      <w:r w:rsidR="00CE7911" w:rsidRPr="007724B4">
        <w:rPr>
          <w:rFonts w:cs="Arial"/>
        </w:rPr>
        <w:t xml:space="preserve"> any firearms.</w:t>
      </w:r>
    </w:p>
    <w:p w14:paraId="3F551B72" w14:textId="4A3FEB8F" w:rsidR="00012656" w:rsidRPr="007724B4" w:rsidRDefault="00665ED0" w:rsidP="00BE15BA">
      <w:pPr>
        <w:pStyle w:val="Heading3"/>
        <w:spacing w:after="120"/>
        <w:rPr>
          <w:rFonts w:cs="Arial"/>
        </w:rPr>
      </w:pPr>
      <w:bookmarkStart w:id="42" w:name="_Toc149228994"/>
      <w:bookmarkStart w:id="43" w:name="_Toc183167219"/>
      <w:r>
        <w:rPr>
          <w:rFonts w:cs="Arial"/>
        </w:rPr>
        <w:t>7.</w:t>
      </w:r>
      <w:r>
        <w:rPr>
          <w:rFonts w:cs="Arial"/>
        </w:rPr>
        <w:tab/>
      </w:r>
      <w:r w:rsidR="00012656" w:rsidRPr="007724B4">
        <w:rPr>
          <w:rFonts w:cs="Arial"/>
        </w:rPr>
        <w:t>Modification and Termination</w:t>
      </w:r>
      <w:r w:rsidR="006B7F5E" w:rsidRPr="007724B4">
        <w:rPr>
          <w:rFonts w:cs="Arial"/>
        </w:rPr>
        <w:t xml:space="preserve">. </w:t>
      </w:r>
      <w:hyperlink r:id="rId50" w:history="1">
        <w:r w:rsidR="0095607A" w:rsidRPr="0095607A">
          <w:rPr>
            <w:rStyle w:val="Hyperlink"/>
            <w:rFonts w:cs="Arial"/>
            <w:b w:val="0"/>
            <w:u w:val="none"/>
          </w:rPr>
          <w:t>RCW 7.105.500</w:t>
        </w:r>
      </w:hyperlink>
      <w:r w:rsidR="0095607A" w:rsidRPr="0095607A">
        <w:rPr>
          <w:rFonts w:cs="Arial"/>
        </w:rPr>
        <w:t>-</w:t>
      </w:r>
      <w:hyperlink r:id="rId51" w:history="1">
        <w:r w:rsidR="0095607A" w:rsidRPr="0095607A">
          <w:rPr>
            <w:rStyle w:val="Hyperlink"/>
            <w:rFonts w:cs="Arial"/>
            <w:b w:val="0"/>
            <w:u w:val="none"/>
          </w:rPr>
          <w:t>.510</w:t>
        </w:r>
      </w:hyperlink>
      <w:r w:rsidR="006B7F5E" w:rsidRPr="007724B4">
        <w:rPr>
          <w:rFonts w:cs="Arial"/>
        </w:rPr>
        <w:t>.</w:t>
      </w:r>
      <w:bookmarkEnd w:id="42"/>
      <w:bookmarkEnd w:id="43"/>
    </w:p>
    <w:p w14:paraId="280F5D7D" w14:textId="18331152" w:rsidR="009925A4" w:rsidRPr="007724B4" w:rsidRDefault="009925A4" w:rsidP="00BE15BA">
      <w:pPr>
        <w:pStyle w:val="ListParagraph"/>
        <w:numPr>
          <w:ilvl w:val="0"/>
          <w:numId w:val="22"/>
        </w:numPr>
        <w:spacing w:after="120"/>
        <w:ind w:left="1080"/>
        <w:contextualSpacing w:val="0"/>
        <w:rPr>
          <w:rFonts w:cs="Arial"/>
          <w:b/>
        </w:rPr>
      </w:pPr>
      <w:r w:rsidRPr="007724B4">
        <w:rPr>
          <w:rFonts w:cs="Arial"/>
          <w:b/>
        </w:rPr>
        <w:t>Generally</w:t>
      </w:r>
      <w:r w:rsidR="006B7F5E" w:rsidRPr="007724B4">
        <w:rPr>
          <w:rFonts w:cs="Arial"/>
          <w:b/>
        </w:rPr>
        <w:t xml:space="preserve"> (</w:t>
      </w:r>
      <w:r w:rsidR="009675D7">
        <w:rPr>
          <w:rFonts w:cs="Arial"/>
          <w:b/>
        </w:rPr>
        <w:t>d</w:t>
      </w:r>
      <w:r w:rsidR="006B7F5E" w:rsidRPr="007724B4">
        <w:rPr>
          <w:rFonts w:cs="Arial"/>
          <w:b/>
        </w:rPr>
        <w:t xml:space="preserve">oes not apply to ERPOs and VAPOs). </w:t>
      </w:r>
      <w:r w:rsidR="00124A19" w:rsidRPr="007724B4">
        <w:rPr>
          <w:rFonts w:cs="Arial"/>
        </w:rPr>
        <w:t xml:space="preserve">Either party may file a motion to modify or terminate the protection order. The respondent may only petition for a modification or termination once every 12 months that the order exists. </w:t>
      </w:r>
      <w:r w:rsidR="001C769D" w:rsidRPr="007724B4">
        <w:rPr>
          <w:rFonts w:cs="Arial"/>
        </w:rPr>
        <w:t>In their motion, the respondent must include a statement supporting the request for modification or termination. Based on the motion, and any opposing declarations, the court must determine whether there is adequate cause to hold a hearing on the motion. If the court finds adequate cause, then a hearing must be set out at least 14</w:t>
      </w:r>
      <w:r w:rsidR="00775778">
        <w:rPr>
          <w:rFonts w:cs="Arial"/>
        </w:rPr>
        <w:t> </w:t>
      </w:r>
      <w:r w:rsidR="001C769D" w:rsidRPr="007724B4">
        <w:rPr>
          <w:rFonts w:cs="Arial"/>
        </w:rPr>
        <w:t>days from the adequate cause hearing. If the court does not find adequate cause, then it must dismiss the motion.</w:t>
      </w:r>
    </w:p>
    <w:p w14:paraId="22C5A04B" w14:textId="7A2C43F6" w:rsidR="001C769D" w:rsidRPr="007724B4" w:rsidRDefault="001C769D" w:rsidP="00BE15BA">
      <w:pPr>
        <w:pStyle w:val="ListParagraph"/>
        <w:spacing w:after="120"/>
        <w:ind w:left="1080"/>
        <w:contextualSpacing w:val="0"/>
        <w:rPr>
          <w:rFonts w:cs="Arial"/>
        </w:rPr>
      </w:pPr>
      <w:r w:rsidRPr="007724B4">
        <w:rPr>
          <w:rFonts w:cs="Arial"/>
        </w:rPr>
        <w:t>At the hearing on modification or termination, the respondent must prove by a preponderance that there has been a substantial change in circumstances</w:t>
      </w:r>
      <w:r w:rsidR="00FC1BC0" w:rsidRPr="007724B4">
        <w:rPr>
          <w:rFonts w:cs="Arial"/>
        </w:rPr>
        <w:t xml:space="preserve"> such that the respondent will not resume or attempt to resume acts prohibited by the protection order. The court, in turn, must consider the unweighted factors listed in </w:t>
      </w:r>
      <w:hyperlink r:id="rId52" w:history="1">
        <w:r w:rsidR="0095607A" w:rsidRPr="005E0652">
          <w:rPr>
            <w:rStyle w:val="Hyperlink"/>
            <w:rFonts w:cs="Arial"/>
            <w:u w:val="none"/>
          </w:rPr>
          <w:t>RCW</w:t>
        </w:r>
        <w:r w:rsidR="00D84A45">
          <w:rPr>
            <w:rStyle w:val="Hyperlink"/>
            <w:rFonts w:cs="Arial"/>
            <w:u w:val="none"/>
          </w:rPr>
          <w:t> </w:t>
        </w:r>
        <w:r w:rsidR="0095607A" w:rsidRPr="005E0652">
          <w:rPr>
            <w:rStyle w:val="Hyperlink"/>
            <w:rFonts w:cs="Arial"/>
            <w:u w:val="none"/>
          </w:rPr>
          <w:t>7.105.500</w:t>
        </w:r>
      </w:hyperlink>
      <w:r w:rsidR="0095607A" w:rsidRPr="007724B4">
        <w:rPr>
          <w:rFonts w:cs="Arial"/>
        </w:rPr>
        <w:t>(4)</w:t>
      </w:r>
      <w:r w:rsidR="00FC1BC0" w:rsidRPr="007724B4">
        <w:rPr>
          <w:rFonts w:cs="Arial"/>
        </w:rPr>
        <w:t>. Even if the court finds there has been a substantial change in circumstances, it may still deny the modification or termination if it finds the original acts that led to the protection order were so severe that the protection order should remain.</w:t>
      </w:r>
    </w:p>
    <w:p w14:paraId="3691C81D" w14:textId="013989CB" w:rsidR="00FC1BC0" w:rsidRPr="007724B4" w:rsidRDefault="00FC1BC0" w:rsidP="00BE15BA">
      <w:pPr>
        <w:pStyle w:val="ListParagraph"/>
        <w:spacing w:after="120"/>
        <w:ind w:left="1080"/>
        <w:contextualSpacing w:val="0"/>
        <w:rPr>
          <w:rFonts w:cs="Arial"/>
        </w:rPr>
      </w:pPr>
      <w:r w:rsidRPr="007724B4">
        <w:rPr>
          <w:rFonts w:cs="Arial"/>
        </w:rPr>
        <w:lastRenderedPageBreak/>
        <w:t>If the protected party has or adopts a child after the protection order is issued but before it expires, they may petition the court ex parte and have the child added to the protection order.</w:t>
      </w:r>
    </w:p>
    <w:p w14:paraId="66294960" w14:textId="42FF3F0E" w:rsidR="009925A4" w:rsidRPr="007724B4" w:rsidRDefault="009925A4" w:rsidP="00BE15BA">
      <w:pPr>
        <w:pStyle w:val="ListParagraph"/>
        <w:numPr>
          <w:ilvl w:val="0"/>
          <w:numId w:val="22"/>
        </w:numPr>
        <w:spacing w:after="120"/>
        <w:ind w:left="1080"/>
        <w:contextualSpacing w:val="0"/>
        <w:rPr>
          <w:rFonts w:cs="Arial"/>
          <w:b/>
        </w:rPr>
      </w:pPr>
      <w:r w:rsidRPr="007724B4">
        <w:rPr>
          <w:rFonts w:cs="Arial"/>
          <w:b/>
        </w:rPr>
        <w:t>Specific provisions for VAPOs</w:t>
      </w:r>
      <w:r w:rsidR="00FC1BC0" w:rsidRPr="007724B4">
        <w:rPr>
          <w:rFonts w:cs="Arial"/>
          <w:b/>
        </w:rPr>
        <w:t xml:space="preserve"> and ERPOs. </w:t>
      </w:r>
      <w:r w:rsidR="00085E61" w:rsidRPr="007724B4">
        <w:rPr>
          <w:rFonts w:cs="Arial"/>
        </w:rPr>
        <w:t>A vulnerable adult, or someone legally acting on their behalf, may petition for a modification or termination of a VAPO any time subsequent</w:t>
      </w:r>
      <w:r w:rsidR="000D53E6" w:rsidRPr="007724B4">
        <w:rPr>
          <w:rFonts w:cs="Arial"/>
        </w:rPr>
        <w:t xml:space="preserve"> to the entry of the order.</w:t>
      </w:r>
      <w:r w:rsidR="00737663" w:rsidRPr="007724B4">
        <w:rPr>
          <w:rStyle w:val="FootnoteReference"/>
          <w:rFonts w:cs="Arial"/>
        </w:rPr>
        <w:footnoteReference w:id="20"/>
      </w:r>
      <w:r w:rsidR="000D53E6" w:rsidRPr="007724B4">
        <w:rPr>
          <w:rFonts w:cs="Arial"/>
        </w:rPr>
        <w:t xml:space="preserve"> If the court finds cause, it must grant relief consistent with </w:t>
      </w:r>
      <w:hyperlink r:id="rId53" w:history="1">
        <w:r w:rsidR="0095607A" w:rsidRPr="0095607A">
          <w:rPr>
            <w:rStyle w:val="Hyperlink"/>
            <w:rFonts w:cs="Arial"/>
            <w:u w:val="none"/>
          </w:rPr>
          <w:t>RCW 7.105.310</w:t>
        </w:r>
      </w:hyperlink>
      <w:r w:rsidR="000D53E6" w:rsidRPr="007724B4">
        <w:rPr>
          <w:rFonts w:cs="Arial"/>
        </w:rPr>
        <w:t xml:space="preserve"> as it deems necessary.</w:t>
      </w:r>
    </w:p>
    <w:p w14:paraId="7E381333" w14:textId="28CB1A19" w:rsidR="000D53E6" w:rsidRPr="007724B4" w:rsidRDefault="000D53E6" w:rsidP="00BE15BA">
      <w:pPr>
        <w:pStyle w:val="ListParagraph"/>
        <w:spacing w:after="120"/>
        <w:ind w:left="1080"/>
        <w:contextualSpacing w:val="0"/>
        <w:rPr>
          <w:rFonts w:cs="Arial"/>
        </w:rPr>
      </w:pPr>
      <w:r w:rsidRPr="007724B4">
        <w:rPr>
          <w:rFonts w:cs="Arial"/>
        </w:rPr>
        <w:t xml:space="preserve">For an ERPO, the respondent may motion for termination once every 12 months. The court must set the hearing at least 14 days but no more than 30 days after service is completed on the petitioner. The respondent bears the burden by a preponderance of the evidence that they do not pose a significant danger of causing injury to </w:t>
      </w:r>
      <w:r w:rsidR="007724B4" w:rsidRPr="007724B4">
        <w:rPr>
          <w:rFonts w:cs="Arial"/>
        </w:rPr>
        <w:t>themselves</w:t>
      </w:r>
      <w:r w:rsidRPr="007724B4">
        <w:rPr>
          <w:rFonts w:cs="Arial"/>
        </w:rPr>
        <w:t xml:space="preserve"> or others. The court must consider all relevant evidence, including evidence listed in </w:t>
      </w:r>
      <w:hyperlink r:id="rId54" w:history="1">
        <w:r w:rsidR="0095607A" w:rsidRPr="0095607A">
          <w:rPr>
            <w:rStyle w:val="Hyperlink"/>
            <w:rFonts w:cs="Arial"/>
            <w:u w:val="none"/>
          </w:rPr>
          <w:t>RCW 7.105.215</w:t>
        </w:r>
      </w:hyperlink>
      <w:r w:rsidRPr="007724B4">
        <w:rPr>
          <w:rFonts w:cs="Arial"/>
        </w:rPr>
        <w:t>.</w:t>
      </w:r>
    </w:p>
    <w:p w14:paraId="41809B57" w14:textId="0F383805" w:rsidR="00572B49" w:rsidRPr="00882349" w:rsidRDefault="009D669D" w:rsidP="001C2756">
      <w:pPr>
        <w:pStyle w:val="ListParagraph"/>
        <w:numPr>
          <w:ilvl w:val="0"/>
          <w:numId w:val="22"/>
        </w:numPr>
        <w:spacing w:after="120"/>
        <w:ind w:left="1080"/>
        <w:contextualSpacing w:val="0"/>
        <w:rPr>
          <w:rFonts w:cs="Arial"/>
        </w:rPr>
      </w:pPr>
      <w:r w:rsidRPr="007724B4">
        <w:rPr>
          <w:rFonts w:cs="Arial"/>
          <w:b/>
        </w:rPr>
        <w:t>Reporting of modification or termination</w:t>
      </w:r>
      <w:r w:rsidR="003A471F" w:rsidRPr="007724B4">
        <w:rPr>
          <w:rFonts w:cs="Arial"/>
          <w:b/>
        </w:rPr>
        <w:t xml:space="preserve">. </w:t>
      </w:r>
      <w:hyperlink r:id="rId55" w:history="1">
        <w:r w:rsidR="0095607A" w:rsidRPr="0095607A">
          <w:rPr>
            <w:rStyle w:val="Hyperlink"/>
            <w:rFonts w:cs="Arial"/>
            <w:u w:val="none"/>
          </w:rPr>
          <w:t>RCW 7.105.515</w:t>
        </w:r>
      </w:hyperlink>
      <w:r w:rsidR="006164E5" w:rsidRPr="00552AFB">
        <w:rPr>
          <w:rFonts w:cs="Arial"/>
        </w:rPr>
        <w:t>.</w:t>
      </w:r>
      <w:r w:rsidR="006164E5">
        <w:rPr>
          <w:rFonts w:cs="Arial"/>
          <w:b/>
        </w:rPr>
        <w:t xml:space="preserve"> </w:t>
      </w:r>
      <w:r w:rsidR="003A471F" w:rsidRPr="007724B4">
        <w:rPr>
          <w:rFonts w:cs="Arial"/>
        </w:rPr>
        <w:t>Once modified or terminated, then</w:t>
      </w:r>
      <w:r w:rsidR="004F7CC3">
        <w:rPr>
          <w:rFonts w:cs="Arial"/>
        </w:rPr>
        <w:t xml:space="preserve"> the</w:t>
      </w:r>
      <w:r w:rsidR="003A471F" w:rsidRPr="007724B4">
        <w:rPr>
          <w:rFonts w:cs="Arial"/>
        </w:rPr>
        <w:t xml:space="preserve"> clerk must forward on that same day a true copy of the modified or terminated order to the law enforcement agency specified in the new order. Law enforcement must then promptly enter the modified order or remove the terminated order from the computer-database criminal intelligence information system.</w:t>
      </w:r>
    </w:p>
    <w:p w14:paraId="7109BBD6" w14:textId="7AC9D0D5" w:rsidR="00572B49" w:rsidRPr="00F738F3" w:rsidRDefault="00572B49" w:rsidP="00BE15BA">
      <w:pPr>
        <w:pStyle w:val="Heading3"/>
        <w:spacing w:after="100" w:afterAutospacing="1"/>
        <w:rPr>
          <w:rFonts w:cs="Arial"/>
        </w:rPr>
      </w:pPr>
      <w:bookmarkStart w:id="44" w:name="_Toc183167220"/>
      <w:bookmarkStart w:id="45" w:name="_Hlk175730158"/>
      <w:r w:rsidRPr="00BE15BA">
        <w:rPr>
          <w:rStyle w:val="Heading3Char"/>
        </w:rPr>
        <w:t>8.</w:t>
      </w:r>
      <w:r w:rsidR="009E3193">
        <w:rPr>
          <w:rStyle w:val="Heading3Char"/>
          <w:b/>
        </w:rPr>
        <w:tab/>
      </w:r>
      <w:r w:rsidRPr="00BE15BA">
        <w:rPr>
          <w:rStyle w:val="Heading3Char"/>
        </w:rPr>
        <w:t xml:space="preserve">Hope Cards. </w:t>
      </w:r>
      <w:hyperlink r:id="rId56" w:history="1">
        <w:r w:rsidRPr="00BE15BA">
          <w:rPr>
            <w:rStyle w:val="Heading3Char"/>
          </w:rPr>
          <w:t>RCW 7.105.352</w:t>
        </w:r>
      </w:hyperlink>
      <w:r w:rsidRPr="00F738F3">
        <w:rPr>
          <w:rFonts w:cs="Arial"/>
        </w:rPr>
        <w:t>.</w:t>
      </w:r>
      <w:bookmarkEnd w:id="44"/>
    </w:p>
    <w:p w14:paraId="1472AA34" w14:textId="194DD929" w:rsidR="00C17F3C" w:rsidRDefault="00572B49" w:rsidP="00BE15BA">
      <w:pPr>
        <w:tabs>
          <w:tab w:val="left" w:pos="1170"/>
        </w:tabs>
        <w:spacing w:after="120"/>
        <w:ind w:left="1170" w:hanging="450"/>
        <w:rPr>
          <w:rFonts w:cs="Arial"/>
        </w:rPr>
      </w:pPr>
      <w:r w:rsidRPr="00C17F3C">
        <w:rPr>
          <w:rFonts w:cs="Arial"/>
          <w:b/>
        </w:rPr>
        <w:t>(a) Generally</w:t>
      </w:r>
      <w:r>
        <w:rPr>
          <w:rFonts w:cs="Arial"/>
        </w:rPr>
        <w:t>.</w:t>
      </w:r>
      <w:r w:rsidR="002B1A5C">
        <w:rPr>
          <w:rFonts w:cs="Arial"/>
        </w:rPr>
        <w:t xml:space="preserve"> </w:t>
      </w:r>
      <w:r w:rsidR="00BA3B8E">
        <w:rPr>
          <w:bCs/>
          <w:iCs/>
        </w:rPr>
        <w:t>A Hope Card is a small card you can easily carry</w:t>
      </w:r>
      <w:r w:rsidR="00B331CA">
        <w:rPr>
          <w:bCs/>
          <w:iCs/>
        </w:rPr>
        <w:t xml:space="preserve"> that has some details of your protection order</w:t>
      </w:r>
      <w:r w:rsidR="00BA3B8E">
        <w:rPr>
          <w:bCs/>
          <w:iCs/>
        </w:rPr>
        <w:t xml:space="preserve">. It’s one way to show you have a full protection order. You can request one at </w:t>
      </w:r>
      <w:hyperlink r:id="rId57" w:history="1">
        <w:r w:rsidR="00BA3B8E" w:rsidRPr="003B309E">
          <w:rPr>
            <w:rStyle w:val="Hyperlink"/>
            <w:bCs/>
            <w:iCs/>
          </w:rPr>
          <w:t>www.placeholderwebsite.wa.gov</w:t>
        </w:r>
      </w:hyperlink>
      <w:r w:rsidR="00BA3B8E">
        <w:rPr>
          <w:bCs/>
          <w:iCs/>
        </w:rPr>
        <w:t>.</w:t>
      </w:r>
    </w:p>
    <w:p w14:paraId="71D593B2" w14:textId="6A861FC2" w:rsidR="00665ED0" w:rsidRPr="00572B49" w:rsidRDefault="00946A7A" w:rsidP="00BE15BA">
      <w:pPr>
        <w:tabs>
          <w:tab w:val="left" w:pos="1080"/>
        </w:tabs>
        <w:spacing w:after="120"/>
        <w:ind w:left="1080" w:hanging="360"/>
        <w:rPr>
          <w:rFonts w:cs="Arial"/>
        </w:rPr>
      </w:pPr>
      <w:r w:rsidRPr="00C17F3C">
        <w:rPr>
          <w:rFonts w:cs="Arial"/>
          <w:b/>
        </w:rPr>
        <w:t>(b) Process</w:t>
      </w:r>
      <w:r>
        <w:rPr>
          <w:rFonts w:cs="Arial"/>
        </w:rPr>
        <w:t xml:space="preserve">. A </w:t>
      </w:r>
      <w:r w:rsidR="00BA3B8E">
        <w:rPr>
          <w:rFonts w:cs="Arial"/>
        </w:rPr>
        <w:t>H</w:t>
      </w:r>
      <w:r>
        <w:rPr>
          <w:rFonts w:cs="Arial"/>
        </w:rPr>
        <w:t xml:space="preserve">ope </w:t>
      </w:r>
      <w:r w:rsidR="00BA3B8E">
        <w:rPr>
          <w:rFonts w:cs="Arial"/>
        </w:rPr>
        <w:t>C</w:t>
      </w:r>
      <w:r>
        <w:rPr>
          <w:rFonts w:cs="Arial"/>
        </w:rPr>
        <w:t xml:space="preserve">ard can be requested at </w:t>
      </w:r>
      <w:hyperlink r:id="rId58" w:history="1">
        <w:r w:rsidRPr="00C90BD7">
          <w:rPr>
            <w:rStyle w:val="Hyperlink"/>
            <w:rFonts w:cs="Arial"/>
          </w:rPr>
          <w:t>www.placeholder.wa.gov</w:t>
        </w:r>
      </w:hyperlink>
      <w:r>
        <w:rPr>
          <w:rFonts w:cs="Arial"/>
        </w:rPr>
        <w:t xml:space="preserve">. AOC staff will process the requests and issue the </w:t>
      </w:r>
      <w:r w:rsidR="00944746">
        <w:rPr>
          <w:rFonts w:cs="Arial"/>
        </w:rPr>
        <w:t>H</w:t>
      </w:r>
      <w:r>
        <w:rPr>
          <w:rFonts w:cs="Arial"/>
        </w:rPr>
        <w:t xml:space="preserve">ope </w:t>
      </w:r>
      <w:r w:rsidR="00944746">
        <w:rPr>
          <w:rFonts w:cs="Arial"/>
        </w:rPr>
        <w:t>C</w:t>
      </w:r>
      <w:r>
        <w:rPr>
          <w:rFonts w:cs="Arial"/>
        </w:rPr>
        <w:t>ards. When information provided does not match with available records, AOC requests access to records, documents, and information in service to the public.</w:t>
      </w:r>
      <w:bookmarkEnd w:id="45"/>
      <w:r w:rsidR="00665ED0" w:rsidRPr="00572B49">
        <w:rPr>
          <w:rFonts w:cs="Arial"/>
        </w:rPr>
        <w:br w:type="page"/>
      </w:r>
    </w:p>
    <w:p w14:paraId="298FF932" w14:textId="7710DBF3" w:rsidR="007D02A5" w:rsidRPr="00F738F3" w:rsidRDefault="00665ED0" w:rsidP="00BE15BA">
      <w:pPr>
        <w:pStyle w:val="Heading1"/>
        <w:spacing w:after="120"/>
      </w:pPr>
      <w:bookmarkStart w:id="46" w:name="_Toc149228995"/>
      <w:bookmarkStart w:id="47" w:name="_Toc183167221"/>
      <w:r w:rsidRPr="00F738F3">
        <w:lastRenderedPageBreak/>
        <w:t>II.</w:t>
      </w:r>
      <w:r w:rsidRPr="00F738F3">
        <w:tab/>
      </w:r>
      <w:r w:rsidR="007D02A5" w:rsidRPr="00F738F3">
        <w:t>COURT STAFF INFORMATION</w:t>
      </w:r>
      <w:bookmarkEnd w:id="46"/>
      <w:bookmarkEnd w:id="47"/>
    </w:p>
    <w:p w14:paraId="1357AB70" w14:textId="05D0812D" w:rsidR="009D669D" w:rsidRDefault="00665ED0" w:rsidP="00BE15BA">
      <w:pPr>
        <w:pStyle w:val="Heading2"/>
        <w:spacing w:after="120"/>
      </w:pPr>
      <w:bookmarkStart w:id="48" w:name="_Toc149228996"/>
      <w:bookmarkStart w:id="49" w:name="_Toc183167222"/>
      <w:r>
        <w:t>A.</w:t>
      </w:r>
      <w:r>
        <w:tab/>
      </w:r>
      <w:r w:rsidR="009D669D" w:rsidRPr="007724B4">
        <w:t>Background Information</w:t>
      </w:r>
      <w:bookmarkEnd w:id="48"/>
      <w:bookmarkEnd w:id="49"/>
    </w:p>
    <w:p w14:paraId="53E14AAB" w14:textId="4E337321" w:rsidR="00EB0A35" w:rsidRDefault="00665ED0" w:rsidP="00BE15BA">
      <w:pPr>
        <w:pStyle w:val="Heading3"/>
        <w:spacing w:after="120"/>
      </w:pPr>
      <w:bookmarkStart w:id="50" w:name="_Toc149228997"/>
      <w:bookmarkStart w:id="51" w:name="_Toc183167223"/>
      <w:r>
        <w:t>1.</w:t>
      </w:r>
      <w:r>
        <w:tab/>
      </w:r>
      <w:r w:rsidR="00737663" w:rsidRPr="007724B4">
        <w:t>Development of pattern forms and instructions.</w:t>
      </w:r>
      <w:bookmarkEnd w:id="50"/>
      <w:bookmarkEnd w:id="51"/>
    </w:p>
    <w:p w14:paraId="51FDB104" w14:textId="5F542DD8" w:rsidR="00737663" w:rsidRPr="00665ED0" w:rsidRDefault="00665ED0" w:rsidP="00BE15BA">
      <w:pPr>
        <w:spacing w:after="120"/>
        <w:ind w:left="720"/>
      </w:pPr>
      <w:r w:rsidRPr="001F3F12">
        <w:t>T</w:t>
      </w:r>
      <w:r w:rsidR="00737663" w:rsidRPr="00665ED0">
        <w:t xml:space="preserve">he pattern forms were developed </w:t>
      </w:r>
      <w:r w:rsidR="00B1528A" w:rsidRPr="00665ED0">
        <w:t xml:space="preserve">pursuant </w:t>
      </w:r>
      <w:r w:rsidR="00EA008F">
        <w:t>c</w:t>
      </w:r>
      <w:r w:rsidR="00415B45" w:rsidRPr="00665ED0">
        <w:t xml:space="preserve">hapter 215, Laws of 2021 and </w:t>
      </w:r>
      <w:r w:rsidR="00EA008F">
        <w:t>c</w:t>
      </w:r>
      <w:r w:rsidR="00B1528A" w:rsidRPr="00665ED0">
        <w:t xml:space="preserve">hapter 268, Laws of 2022 by the Pattern Forms Committee’s Protection Order Forms </w:t>
      </w:r>
      <w:r w:rsidR="00DF58BE">
        <w:t>S</w:t>
      </w:r>
      <w:r w:rsidR="00B1528A" w:rsidRPr="00665ED0">
        <w:t>ubcommittee, which included interested parties as require</w:t>
      </w:r>
      <w:r w:rsidR="005A52DF" w:rsidRPr="00665ED0">
        <w:t>d</w:t>
      </w:r>
      <w:r w:rsidR="00B1528A" w:rsidRPr="00665ED0">
        <w:t xml:space="preserve"> by the statute. The newly created petition and protection order forms must be used effective July 1, 2022 for all petitions and orders issued under </w:t>
      </w:r>
      <w:r w:rsidR="00EA008F">
        <w:t>c</w:t>
      </w:r>
      <w:r w:rsidR="00B1528A" w:rsidRPr="00665ED0">
        <w:t>hapter 7.105 RCW.</w:t>
      </w:r>
    </w:p>
    <w:p w14:paraId="3F50D8A9" w14:textId="7091A9CD" w:rsidR="00B1528A" w:rsidRDefault="00B1528A" w:rsidP="00BE15BA">
      <w:pPr>
        <w:spacing w:after="120"/>
        <w:ind w:left="720"/>
        <w:rPr>
          <w:rFonts w:cs="Arial"/>
        </w:rPr>
      </w:pPr>
      <w:r w:rsidRPr="007724B4">
        <w:rPr>
          <w:rFonts w:cs="Arial"/>
        </w:rPr>
        <w:t xml:space="preserve">Separate instructions were </w:t>
      </w:r>
      <w:r w:rsidR="00110E43" w:rsidRPr="007724B4">
        <w:rPr>
          <w:rFonts w:cs="Arial"/>
        </w:rPr>
        <w:t xml:space="preserve">created to assist petitioners in completing the forms by leading them through each step. </w:t>
      </w:r>
      <w:r w:rsidR="00FD1F0A">
        <w:rPr>
          <w:rFonts w:cs="Arial"/>
        </w:rPr>
        <w:t>E</w:t>
      </w:r>
      <w:r w:rsidR="00110E43" w:rsidRPr="007724B4">
        <w:rPr>
          <w:rFonts w:cs="Arial"/>
        </w:rPr>
        <w:t>ach is identified in the lower left-hand corner by “P</w:t>
      </w:r>
      <w:r w:rsidR="00415B45">
        <w:rPr>
          <w:rFonts w:cs="Arial"/>
        </w:rPr>
        <w:t>O</w:t>
      </w:r>
      <w:r w:rsidR="00110E43" w:rsidRPr="007724B4">
        <w:rPr>
          <w:rFonts w:cs="Arial"/>
        </w:rPr>
        <w:t>i” and a number which corresponds to the form.</w:t>
      </w:r>
    </w:p>
    <w:p w14:paraId="126D6C23" w14:textId="156603E0" w:rsidR="00EB0A35" w:rsidRDefault="00665ED0" w:rsidP="00BE15BA">
      <w:pPr>
        <w:pStyle w:val="Heading3"/>
        <w:spacing w:after="120"/>
      </w:pPr>
      <w:bookmarkStart w:id="52" w:name="_Toc149228998"/>
      <w:bookmarkStart w:id="53" w:name="_Toc183167224"/>
      <w:r>
        <w:t>2.</w:t>
      </w:r>
      <w:r>
        <w:tab/>
      </w:r>
      <w:r w:rsidR="00D51607" w:rsidRPr="007724B4">
        <w:t>Option for Local Modification.</w:t>
      </w:r>
      <w:bookmarkEnd w:id="52"/>
      <w:bookmarkEnd w:id="53"/>
    </w:p>
    <w:p w14:paraId="4AE7FBE3" w14:textId="1F2C05DA" w:rsidR="00D51607" w:rsidRDefault="00D51607" w:rsidP="00BE15BA">
      <w:pPr>
        <w:spacing w:after="120"/>
        <w:ind w:left="720"/>
      </w:pPr>
      <w:r w:rsidRPr="00C1523C">
        <w:t xml:space="preserve">The </w:t>
      </w:r>
      <w:r w:rsidR="00B442E6" w:rsidRPr="00EE0C17">
        <w:t>caption and the hearing information (date, location, etc.) can be preprinted per each local jurisdiction’s needs</w:t>
      </w:r>
      <w:r w:rsidR="00B442E6" w:rsidRPr="006809A3" w:rsidDel="00B442E6">
        <w:t xml:space="preserve"> </w:t>
      </w:r>
      <w:r w:rsidRPr="006809A3">
        <w:t>to accommodate their current practices and procedures</w:t>
      </w:r>
      <w:r w:rsidR="00B442E6" w:rsidRPr="00D57932">
        <w:t>.</w:t>
      </w:r>
    </w:p>
    <w:p w14:paraId="2BA2CAFD" w14:textId="76E930B8" w:rsidR="00192876" w:rsidRPr="00192876" w:rsidRDefault="00665ED0" w:rsidP="00BE15BA">
      <w:pPr>
        <w:pStyle w:val="Heading3"/>
        <w:spacing w:after="120"/>
      </w:pPr>
      <w:bookmarkStart w:id="54" w:name="_Toc149228999"/>
      <w:bookmarkStart w:id="55" w:name="_Toc183167225"/>
      <w:r>
        <w:t>3.</w:t>
      </w:r>
      <w:r>
        <w:tab/>
        <w:t>C</w:t>
      </w:r>
      <w:r w:rsidR="0000740B" w:rsidRPr="007724B4">
        <w:t>ourt Staff Handbook.</w:t>
      </w:r>
      <w:bookmarkEnd w:id="54"/>
      <w:bookmarkEnd w:id="55"/>
    </w:p>
    <w:p w14:paraId="095B7D33" w14:textId="191B0E30" w:rsidR="0000740B" w:rsidRDefault="0000740B" w:rsidP="00BE15BA">
      <w:pPr>
        <w:spacing w:after="120"/>
        <w:ind w:left="720"/>
      </w:pPr>
      <w:r w:rsidRPr="00C1523C">
        <w:t xml:space="preserve">The court staff handbook was developed according to </w:t>
      </w:r>
      <w:hyperlink r:id="rId59" w:history="1">
        <w:r w:rsidR="0095607A" w:rsidRPr="0095607A">
          <w:rPr>
            <w:rStyle w:val="Hyperlink"/>
            <w:rFonts w:cs="Arial"/>
            <w:u w:val="none"/>
          </w:rPr>
          <w:t>RCW 7.105.115</w:t>
        </w:r>
      </w:hyperlink>
      <w:r w:rsidRPr="00EE0C17">
        <w:t>. Courts may adapt the information in the handbook to conform to local practice.</w:t>
      </w:r>
    </w:p>
    <w:p w14:paraId="128C9C87" w14:textId="48CE4E8A" w:rsidR="00192876" w:rsidRPr="00A9356D" w:rsidRDefault="00665ED0" w:rsidP="00BE15BA">
      <w:pPr>
        <w:pStyle w:val="Heading3"/>
        <w:spacing w:after="120"/>
      </w:pPr>
      <w:bookmarkStart w:id="56" w:name="_Toc149229000"/>
      <w:bookmarkStart w:id="57" w:name="_Toc183167226"/>
      <w:r>
        <w:t>4.</w:t>
      </w:r>
      <w:r>
        <w:tab/>
      </w:r>
      <w:r w:rsidR="0000740B" w:rsidRPr="00406A66">
        <w:t>Community</w:t>
      </w:r>
      <w:r w:rsidR="0000740B" w:rsidRPr="007724B4">
        <w:t xml:space="preserve"> Resource List.</w:t>
      </w:r>
      <w:bookmarkEnd w:id="56"/>
      <w:bookmarkEnd w:id="57"/>
    </w:p>
    <w:p w14:paraId="371B324D" w14:textId="468294E3" w:rsidR="0000740B" w:rsidRDefault="000F760D" w:rsidP="00BE15BA">
      <w:pPr>
        <w:spacing w:after="120"/>
        <w:ind w:left="720"/>
      </w:pPr>
      <w:hyperlink r:id="rId60" w:history="1">
        <w:r w:rsidR="00D8714D" w:rsidRPr="005E0652">
          <w:rPr>
            <w:rStyle w:val="Hyperlink"/>
            <w:rFonts w:cs="Arial"/>
            <w:u w:val="none"/>
          </w:rPr>
          <w:t>RCW 7.105.115</w:t>
        </w:r>
      </w:hyperlink>
      <w:r w:rsidR="00D8714D" w:rsidRPr="00EE0C17">
        <w:t>(1)(b)</w:t>
      </w:r>
      <w:r w:rsidR="0000740B" w:rsidRPr="00EE0C17">
        <w:t xml:space="preserve"> requires the court staff handbook to allow for the addition of a community resource list by a court clerk. </w:t>
      </w:r>
      <w:hyperlink r:id="rId61" w:history="1">
        <w:r w:rsidR="00BA7504" w:rsidRPr="00BA7504">
          <w:rPr>
            <w:rStyle w:val="Hyperlink"/>
            <w:rFonts w:cs="Arial"/>
            <w:u w:val="none"/>
          </w:rPr>
          <w:t>RCW 7.105.120</w:t>
        </w:r>
      </w:hyperlink>
      <w:r w:rsidR="0000740B" w:rsidRPr="00EE0C17">
        <w:t xml:space="preserve"> also provides that all court clerks must obtain a community resource list </w:t>
      </w:r>
      <w:r w:rsidR="0015034B" w:rsidRPr="006809A3">
        <w:t>including the names, telephone numbers, and, as avai</w:t>
      </w:r>
      <w:r w:rsidR="0015034B" w:rsidRPr="00D57932">
        <w:t>lable, website links of</w:t>
      </w:r>
      <w:r w:rsidR="0000740B" w:rsidRPr="009325C0">
        <w:t xml:space="preserve"> </w:t>
      </w:r>
      <w:r w:rsidR="0015034B" w:rsidRPr="009325C0">
        <w:t>domestic violence programs, sexual assault programs, elder abuse programs, law enforcement agencies, ci</w:t>
      </w:r>
      <w:r w:rsidR="0015034B" w:rsidRPr="00914DE8">
        <w:t>vil legal aid agencies, interpreters, multicultural programs, and batterers' treatment programs. The list must be made available in print and online.</w:t>
      </w:r>
    </w:p>
    <w:p w14:paraId="49529BCE" w14:textId="6533ABA1" w:rsidR="0015034B" w:rsidRPr="007724B4" w:rsidRDefault="0015034B" w:rsidP="00BE15BA">
      <w:pPr>
        <w:pStyle w:val="ListParagraph"/>
        <w:spacing w:after="120"/>
        <w:contextualSpacing w:val="0"/>
        <w:rPr>
          <w:rFonts w:cs="Arial"/>
        </w:rPr>
      </w:pPr>
      <w:r w:rsidRPr="007724B4">
        <w:rPr>
          <w:rFonts w:cs="Arial"/>
        </w:rPr>
        <w:t>Place your community resource information behind the page titled “III. Community Resource List”.</w:t>
      </w:r>
    </w:p>
    <w:p w14:paraId="308134DC" w14:textId="06D08561" w:rsidR="00192876" w:rsidRPr="005F141E" w:rsidRDefault="00665ED0" w:rsidP="00BE15BA">
      <w:pPr>
        <w:pStyle w:val="Heading3"/>
        <w:spacing w:after="120"/>
      </w:pPr>
      <w:bookmarkStart w:id="58" w:name="_Toc149229001"/>
      <w:bookmarkStart w:id="59" w:name="_Toc183167227"/>
      <w:r>
        <w:t>5.</w:t>
      </w:r>
      <w:r>
        <w:tab/>
      </w:r>
      <w:r w:rsidR="0000740B" w:rsidRPr="007724B4">
        <w:t>Informational Brochure</w:t>
      </w:r>
      <w:r w:rsidR="00EB0A35" w:rsidRPr="00EB0A35">
        <w:t>.</w:t>
      </w:r>
      <w:bookmarkEnd w:id="58"/>
      <w:bookmarkEnd w:id="59"/>
    </w:p>
    <w:p w14:paraId="1C38BDBA" w14:textId="5EA7C8C0" w:rsidR="0000740B" w:rsidRDefault="000F760D" w:rsidP="00BE15BA">
      <w:pPr>
        <w:spacing w:after="120"/>
        <w:ind w:left="720"/>
      </w:pPr>
      <w:hyperlink r:id="rId62" w:history="1">
        <w:r w:rsidR="000918F7" w:rsidRPr="000918F7">
          <w:rPr>
            <w:rStyle w:val="Hyperlink"/>
            <w:rFonts w:cs="Arial"/>
            <w:u w:val="none"/>
          </w:rPr>
          <w:t>RCW 7.105.115</w:t>
        </w:r>
      </w:hyperlink>
      <w:r w:rsidR="002E66D8" w:rsidRPr="00EE0C17">
        <w:t xml:space="preserve"> also requires the creation of an informational brochure to describe the use of and the process for obtaining, modifying, and terminating a protection </w:t>
      </w:r>
      <w:r w:rsidR="002E66D8" w:rsidRPr="006809A3">
        <w:t xml:space="preserve">order as provided in </w:t>
      </w:r>
      <w:r w:rsidR="00EA008F">
        <w:t>c</w:t>
      </w:r>
      <w:r w:rsidR="002E66D8" w:rsidRPr="006809A3">
        <w:t xml:space="preserve">hapter 7.105 RCW. </w:t>
      </w:r>
      <w:r w:rsidR="002E66D8" w:rsidRPr="009325C0">
        <w:t xml:space="preserve">This brochure is designed to be given to petitioners and other interested parties. Additionally, a separate brochure was created specifically to be served on respondents in ERPO proceedings. </w:t>
      </w:r>
      <w:bookmarkStart w:id="60" w:name="dabmci_90b7d9999fcd40f5b8ba5ca7f0a45078"/>
      <w:r w:rsidR="002E66D8" w:rsidRPr="000918F7">
        <w:t>RCW 7.105.115(1)(d)(iii)</w:t>
      </w:r>
      <w:bookmarkEnd w:id="60"/>
      <w:r w:rsidR="002E66D8" w:rsidRPr="00914DE8">
        <w:t>.</w:t>
      </w:r>
    </w:p>
    <w:p w14:paraId="0CC021F2" w14:textId="3D9F5A19" w:rsidR="009925A4" w:rsidRDefault="00665ED0" w:rsidP="00BE15BA">
      <w:pPr>
        <w:pStyle w:val="Heading2"/>
        <w:spacing w:after="120"/>
      </w:pPr>
      <w:bookmarkStart w:id="61" w:name="_Toc149229002"/>
      <w:bookmarkStart w:id="62" w:name="_Toc183167228"/>
      <w:r>
        <w:t>B.</w:t>
      </w:r>
      <w:r>
        <w:tab/>
      </w:r>
      <w:r w:rsidR="009D669D" w:rsidRPr="007724B4">
        <w:t xml:space="preserve">Working with </w:t>
      </w:r>
      <w:r w:rsidR="00114D3A" w:rsidRPr="007724B4">
        <w:t>Parties</w:t>
      </w:r>
      <w:bookmarkEnd w:id="61"/>
      <w:bookmarkEnd w:id="62"/>
    </w:p>
    <w:p w14:paraId="25503A5D" w14:textId="7FBAC252" w:rsidR="00665ED0" w:rsidRPr="00BE15BA" w:rsidRDefault="008D54F0" w:rsidP="00BE15BA">
      <w:pPr>
        <w:pStyle w:val="Heading3"/>
        <w:spacing w:after="120"/>
        <w:rPr>
          <w:rStyle w:val="Heading3Char"/>
          <w:b/>
        </w:rPr>
      </w:pPr>
      <w:bookmarkStart w:id="63" w:name="_Toc149229003"/>
      <w:bookmarkStart w:id="64" w:name="_Toc183167229"/>
      <w:r w:rsidRPr="00E2779D">
        <w:rPr>
          <w:rStyle w:val="Heading2Char"/>
          <w:b/>
          <w:szCs w:val="22"/>
        </w:rPr>
        <w:t>1</w:t>
      </w:r>
      <w:r w:rsidRPr="00BE15BA">
        <w:rPr>
          <w:rStyle w:val="Heading3Char"/>
          <w:b/>
        </w:rPr>
        <w:t>.</w:t>
      </w:r>
      <w:r w:rsidRPr="00BE15BA">
        <w:rPr>
          <w:rStyle w:val="Heading3Char"/>
          <w:b/>
        </w:rPr>
        <w:tab/>
        <w:t xml:space="preserve">Ethical </w:t>
      </w:r>
      <w:r w:rsidR="00B96863" w:rsidRPr="00BE15BA">
        <w:rPr>
          <w:rStyle w:val="Heading3Char"/>
          <w:b/>
        </w:rPr>
        <w:t>C</w:t>
      </w:r>
      <w:r w:rsidRPr="00BE15BA">
        <w:rPr>
          <w:rStyle w:val="Heading3Char"/>
          <w:b/>
        </w:rPr>
        <w:t>onsiderations</w:t>
      </w:r>
      <w:r w:rsidR="00B96863" w:rsidRPr="00BE15BA">
        <w:rPr>
          <w:rStyle w:val="Heading3Char"/>
          <w:b/>
        </w:rPr>
        <w:t>.</w:t>
      </w:r>
      <w:bookmarkEnd w:id="63"/>
      <w:bookmarkEnd w:id="64"/>
    </w:p>
    <w:p w14:paraId="59ACCCFC" w14:textId="77777777" w:rsidR="008D54F0" w:rsidRPr="003C5356" w:rsidRDefault="008D54F0" w:rsidP="00BE15BA">
      <w:pPr>
        <w:spacing w:after="120"/>
        <w:ind w:left="720"/>
      </w:pPr>
      <w:bookmarkStart w:id="65" w:name="dabmci_56ea4213dd6b4c91a6f7839f3f82b39f"/>
      <w:r w:rsidRPr="003C5356">
        <w:t>CJC 2</w:t>
      </w:r>
      <w:bookmarkEnd w:id="65"/>
      <w:r w:rsidRPr="003C5356">
        <w:t xml:space="preserve">.12 says court staff under a judge’s direction and control must act with fidelity and in a diligent manner consistent with the judge’s obligations under the Code of Judicial Conduct. One of a judges most important ethical responsibilities is to promote public confidence in the independence, integrity, and impartiality of the judiciary. </w:t>
      </w:r>
      <w:bookmarkStart w:id="66" w:name="dabmci_cd39c593fe53407fbb58baaf0b736f41"/>
      <w:r w:rsidRPr="003C5356">
        <w:t>CJC 1</w:t>
      </w:r>
      <w:bookmarkEnd w:id="66"/>
      <w:r w:rsidRPr="003C5356">
        <w:t xml:space="preserve">.2. Additionally, </w:t>
      </w:r>
      <w:bookmarkStart w:id="67" w:name="dabmci_e6cd5e56003a453495c6ec5e7181859a"/>
      <w:r w:rsidRPr="003C5356">
        <w:t>CJC 3</w:t>
      </w:r>
      <w:bookmarkEnd w:id="67"/>
      <w:r w:rsidRPr="003C5356">
        <w:t xml:space="preserve">.10 prohibits a judge from providing legal advice to members of the public. Court staff assisting litigants must use caution to ensure no legal advice is </w:t>
      </w:r>
      <w:r w:rsidRPr="003C5356">
        <w:lastRenderedPageBreak/>
        <w:t xml:space="preserve">provided, but also their communications with court participants do not undermine public confidence in the neutrality of the judiciary. </w:t>
      </w:r>
    </w:p>
    <w:p w14:paraId="28B1CE79" w14:textId="385A5621" w:rsidR="008D54F0" w:rsidRDefault="009723D8" w:rsidP="00BE15BA">
      <w:pPr>
        <w:pStyle w:val="Heading3"/>
        <w:spacing w:after="120"/>
      </w:pPr>
      <w:bookmarkStart w:id="68" w:name="_Toc149229004"/>
      <w:bookmarkStart w:id="69" w:name="_Toc183167230"/>
      <w:r>
        <w:t>2.</w:t>
      </w:r>
      <w:r>
        <w:tab/>
      </w:r>
      <w:r w:rsidR="009D669D" w:rsidRPr="007724B4">
        <w:t xml:space="preserve">Providing </w:t>
      </w:r>
      <w:r w:rsidR="00B96863">
        <w:t>H</w:t>
      </w:r>
      <w:r w:rsidR="009D669D" w:rsidRPr="007724B4">
        <w:t xml:space="preserve">elp with </w:t>
      </w:r>
      <w:r w:rsidR="00B96863">
        <w:t>F</w:t>
      </w:r>
      <w:r w:rsidR="009D669D" w:rsidRPr="007724B4">
        <w:t>orms</w:t>
      </w:r>
      <w:r w:rsidR="002E66D8" w:rsidRPr="00914DE8">
        <w:t>.</w:t>
      </w:r>
      <w:bookmarkEnd w:id="68"/>
      <w:bookmarkEnd w:id="69"/>
    </w:p>
    <w:p w14:paraId="4668A3C5" w14:textId="7CA713CA" w:rsidR="009925A4" w:rsidRPr="00822100" w:rsidRDefault="002E66D8" w:rsidP="00BE15BA">
      <w:pPr>
        <w:spacing w:after="120"/>
        <w:ind w:left="720"/>
      </w:pPr>
      <w:r w:rsidRPr="001635F5">
        <w:t>Although detailed instructions are included with the forms, there are so</w:t>
      </w:r>
      <w:r w:rsidRPr="00810C12">
        <w:t>me items which you may want to keep in mind when assisting parties.</w:t>
      </w:r>
    </w:p>
    <w:p w14:paraId="5ADFE9D2" w14:textId="5505E9F3" w:rsidR="008131F6" w:rsidRPr="007724B4" w:rsidRDefault="008131F6" w:rsidP="00BE15BA">
      <w:pPr>
        <w:pStyle w:val="ListParagraph"/>
        <w:spacing w:after="120"/>
        <w:contextualSpacing w:val="0"/>
        <w:rPr>
          <w:rFonts w:cs="Arial"/>
        </w:rPr>
      </w:pPr>
      <w:r w:rsidRPr="007724B4">
        <w:rPr>
          <w:rFonts w:cs="Arial"/>
        </w:rPr>
        <w:t>First, these instructions do not constitute the practice of law and clerks are not responsible for incorrect information contained in a petition. However, the reality is that clerks will be asked for a great deal of information because clerks have more expertise with the system than the petitioners.</w:t>
      </w:r>
    </w:p>
    <w:p w14:paraId="4374D59C" w14:textId="7B3DA7B9" w:rsidR="00306198" w:rsidRPr="007724B4" w:rsidRDefault="005D7342" w:rsidP="00BE15BA">
      <w:pPr>
        <w:pStyle w:val="ListParagraph"/>
        <w:numPr>
          <w:ilvl w:val="0"/>
          <w:numId w:val="30"/>
        </w:numPr>
        <w:spacing w:after="120"/>
        <w:ind w:left="1080"/>
        <w:contextualSpacing w:val="0"/>
        <w:rPr>
          <w:rFonts w:cs="Arial"/>
        </w:rPr>
      </w:pPr>
      <w:r w:rsidRPr="007724B4">
        <w:rPr>
          <w:rFonts w:cs="Arial"/>
          <w:b/>
        </w:rPr>
        <w:t xml:space="preserve">Important miscellaneous information. </w:t>
      </w:r>
      <w:r w:rsidRPr="007724B4">
        <w:rPr>
          <w:rFonts w:cs="Arial"/>
        </w:rPr>
        <w:t>Wh</w:t>
      </w:r>
      <w:r w:rsidR="008131F6" w:rsidRPr="007724B4">
        <w:rPr>
          <w:rFonts w:cs="Arial"/>
        </w:rPr>
        <w:t>ile clerks will often come across petitioners who need assistance, they may also receive questions</w:t>
      </w:r>
      <w:r w:rsidR="00FB68B2">
        <w:rPr>
          <w:rFonts w:cs="Arial"/>
        </w:rPr>
        <w:t xml:space="preserve"> </w:t>
      </w:r>
      <w:r w:rsidR="008131F6" w:rsidRPr="007724B4">
        <w:rPr>
          <w:rFonts w:cs="Arial"/>
        </w:rPr>
        <w:t>from respondents. As such, it is important to note:</w:t>
      </w:r>
    </w:p>
    <w:p w14:paraId="12461FBE" w14:textId="06CB07EA" w:rsidR="00306198" w:rsidRPr="002C2167" w:rsidRDefault="00F40904" w:rsidP="00BE15BA">
      <w:pPr>
        <w:spacing w:after="120"/>
        <w:ind w:left="1440" w:hanging="360"/>
        <w:rPr>
          <w:rFonts w:cs="Arial"/>
        </w:rPr>
      </w:pPr>
      <w:r>
        <w:rPr>
          <w:rFonts w:cs="Arial"/>
        </w:rPr>
        <w:t>i.</w:t>
      </w:r>
      <w:r>
        <w:rPr>
          <w:rFonts w:cs="Arial"/>
        </w:rPr>
        <w:tab/>
      </w:r>
      <w:r w:rsidR="008131F6" w:rsidRPr="001635F5">
        <w:rPr>
          <w:rFonts w:cs="Arial"/>
        </w:rPr>
        <w:t>Parties</w:t>
      </w:r>
      <w:r w:rsidR="008131F6" w:rsidRPr="001635F5">
        <w:rPr>
          <w:rFonts w:cs="Arial"/>
          <w:b/>
        </w:rPr>
        <w:t xml:space="preserve"> </w:t>
      </w:r>
      <w:r w:rsidR="008131F6" w:rsidRPr="00810C12">
        <w:rPr>
          <w:rFonts w:cs="Arial"/>
        </w:rPr>
        <w:t>need to understand the difference between the ex parte (temporary) and the full hearing. They should be reminded that it is very important to show up for the full hearing because the temporary prot</w:t>
      </w:r>
      <w:r w:rsidR="008131F6" w:rsidRPr="00822100">
        <w:rPr>
          <w:rFonts w:cs="Arial"/>
        </w:rPr>
        <w:t>ection expires on that day.</w:t>
      </w:r>
    </w:p>
    <w:p w14:paraId="3651AC25" w14:textId="35FB4FA2" w:rsidR="00306198" w:rsidRPr="002C2167" w:rsidRDefault="00F40904" w:rsidP="00BE15BA">
      <w:pPr>
        <w:spacing w:after="120"/>
        <w:ind w:left="1440" w:hanging="360"/>
        <w:rPr>
          <w:rFonts w:cs="Arial"/>
        </w:rPr>
      </w:pPr>
      <w:r>
        <w:rPr>
          <w:rFonts w:cs="Arial"/>
        </w:rPr>
        <w:t>ii.</w:t>
      </w:r>
      <w:r>
        <w:rPr>
          <w:rFonts w:cs="Arial"/>
        </w:rPr>
        <w:tab/>
      </w:r>
      <w:r w:rsidR="008131F6" w:rsidRPr="001635F5">
        <w:rPr>
          <w:rFonts w:cs="Arial"/>
        </w:rPr>
        <w:t xml:space="preserve">Parties </w:t>
      </w:r>
      <w:r w:rsidR="008131F6" w:rsidRPr="001635F5">
        <w:rPr>
          <w:rFonts w:cs="Arial"/>
          <w:szCs w:val="24"/>
        </w:rPr>
        <w:t xml:space="preserve">should be reminded that the documents, except for the </w:t>
      </w:r>
      <w:r w:rsidR="001C0A17" w:rsidRPr="00810C12">
        <w:rPr>
          <w:rFonts w:cs="Arial"/>
          <w:szCs w:val="24"/>
        </w:rPr>
        <w:t>LECIF</w:t>
      </w:r>
      <w:r w:rsidR="001C0A17" w:rsidRPr="00810C12">
        <w:rPr>
          <w:rFonts w:cs="Arial"/>
          <w:b/>
          <w:szCs w:val="24"/>
        </w:rPr>
        <w:t xml:space="preserve"> </w:t>
      </w:r>
      <w:r w:rsidR="001C0A17" w:rsidRPr="00822100">
        <w:rPr>
          <w:rFonts w:cs="Arial"/>
          <w:szCs w:val="24"/>
        </w:rPr>
        <w:t>sheet</w:t>
      </w:r>
      <w:r w:rsidR="008131F6" w:rsidRPr="00822100">
        <w:rPr>
          <w:rFonts w:cs="Arial"/>
          <w:szCs w:val="24"/>
        </w:rPr>
        <w:t xml:space="preserve">, will be filed in a court file, </w:t>
      </w:r>
      <w:r w:rsidR="007A2109" w:rsidRPr="002C2167">
        <w:rPr>
          <w:rFonts w:cs="Arial"/>
          <w:szCs w:val="24"/>
        </w:rPr>
        <w:t xml:space="preserve">and </w:t>
      </w:r>
      <w:r w:rsidR="008131F6" w:rsidRPr="002C2167">
        <w:rPr>
          <w:rFonts w:cs="Arial"/>
          <w:szCs w:val="24"/>
        </w:rPr>
        <w:t>available for public viewing.</w:t>
      </w:r>
    </w:p>
    <w:p w14:paraId="4C146A1A" w14:textId="052AD977" w:rsidR="00306198" w:rsidRPr="002C2167" w:rsidRDefault="00F40904" w:rsidP="00BE15BA">
      <w:pPr>
        <w:spacing w:after="120"/>
        <w:ind w:left="1440" w:hanging="360"/>
        <w:rPr>
          <w:rFonts w:cs="Arial"/>
        </w:rPr>
      </w:pPr>
      <w:r>
        <w:rPr>
          <w:rFonts w:cs="Arial"/>
        </w:rPr>
        <w:t>iii.</w:t>
      </w:r>
      <w:r>
        <w:rPr>
          <w:rFonts w:cs="Arial"/>
        </w:rPr>
        <w:tab/>
      </w:r>
      <w:r w:rsidR="007A2109" w:rsidRPr="001635F5">
        <w:rPr>
          <w:rFonts w:cs="Arial"/>
        </w:rPr>
        <w:t xml:space="preserve">Parties need to know about service. </w:t>
      </w:r>
      <w:r w:rsidR="008131F6" w:rsidRPr="001635F5">
        <w:rPr>
          <w:rFonts w:cs="Arial"/>
        </w:rPr>
        <w:t>Petitioners</w:t>
      </w:r>
      <w:r w:rsidR="008131F6" w:rsidRPr="00810C12">
        <w:rPr>
          <w:rFonts w:cs="Arial"/>
          <w:b/>
        </w:rPr>
        <w:t xml:space="preserve"> </w:t>
      </w:r>
      <w:r w:rsidR="008131F6" w:rsidRPr="00810C12">
        <w:rPr>
          <w:rFonts w:cs="Arial"/>
          <w:szCs w:val="24"/>
        </w:rPr>
        <w:t>should be reminded that the respondent must be served with a copy of the petition, including the statement. They should not disclose any information of a confidential nature. Likewise, respondents should be reminded that if they want to respond, they must serve the petitioner after f</w:t>
      </w:r>
      <w:r w:rsidR="008131F6" w:rsidRPr="00822100">
        <w:rPr>
          <w:rFonts w:cs="Arial"/>
          <w:szCs w:val="24"/>
        </w:rPr>
        <w:t>iling it.</w:t>
      </w:r>
    </w:p>
    <w:p w14:paraId="0AE5D47F" w14:textId="57E55503" w:rsidR="00306198" w:rsidRPr="002C2167" w:rsidRDefault="00F40904" w:rsidP="00BE15BA">
      <w:pPr>
        <w:spacing w:after="120"/>
        <w:ind w:left="1440" w:hanging="360"/>
        <w:rPr>
          <w:rFonts w:cs="Arial"/>
        </w:rPr>
      </w:pPr>
      <w:r>
        <w:rPr>
          <w:rFonts w:cs="Arial"/>
          <w:szCs w:val="24"/>
        </w:rPr>
        <w:t>iv.</w:t>
      </w:r>
      <w:r>
        <w:rPr>
          <w:rFonts w:cs="Arial"/>
          <w:szCs w:val="24"/>
        </w:rPr>
        <w:tab/>
      </w:r>
      <w:r w:rsidR="008131F6" w:rsidRPr="001635F5">
        <w:rPr>
          <w:rFonts w:cs="Arial"/>
          <w:szCs w:val="24"/>
        </w:rPr>
        <w:t>Parties</w:t>
      </w:r>
      <w:r w:rsidR="008131F6" w:rsidRPr="001635F5">
        <w:rPr>
          <w:rFonts w:cs="Arial"/>
          <w:b/>
          <w:szCs w:val="24"/>
        </w:rPr>
        <w:t xml:space="preserve"> </w:t>
      </w:r>
      <w:r w:rsidR="008131F6" w:rsidRPr="00810C12">
        <w:rPr>
          <w:rFonts w:cs="Arial"/>
          <w:szCs w:val="24"/>
        </w:rPr>
        <w:t xml:space="preserve">need to understand the importance of proper and timely service. </w:t>
      </w:r>
      <w:r w:rsidR="00F464CF" w:rsidRPr="00810C12">
        <w:rPr>
          <w:rFonts w:cs="Arial"/>
          <w:szCs w:val="24"/>
        </w:rPr>
        <w:t>If</w:t>
      </w:r>
      <w:r w:rsidR="008131F6" w:rsidRPr="00810C12">
        <w:rPr>
          <w:rFonts w:cs="Arial"/>
          <w:szCs w:val="24"/>
        </w:rPr>
        <w:t xml:space="preserve"> the respondent is </w:t>
      </w:r>
      <w:r w:rsidR="00F464CF" w:rsidRPr="00822100">
        <w:rPr>
          <w:rFonts w:cs="Arial"/>
          <w:szCs w:val="24"/>
        </w:rPr>
        <w:t>not</w:t>
      </w:r>
      <w:r w:rsidR="00F464CF" w:rsidRPr="002C2167">
        <w:rPr>
          <w:rFonts w:cs="Arial"/>
          <w:b/>
          <w:szCs w:val="24"/>
        </w:rPr>
        <w:t xml:space="preserve"> </w:t>
      </w:r>
      <w:r w:rsidR="008131F6" w:rsidRPr="002C2167">
        <w:rPr>
          <w:rFonts w:cs="Arial"/>
          <w:szCs w:val="24"/>
        </w:rPr>
        <w:t xml:space="preserve">personally served </w:t>
      </w:r>
      <w:r w:rsidR="00F464CF" w:rsidRPr="002C2167">
        <w:rPr>
          <w:rFonts w:cs="Arial"/>
          <w:szCs w:val="24"/>
        </w:rPr>
        <w:t>with the petition, temporary order, and accompanying documents 5 court days prior to the return hearing, the hearing will not be able to proceed and the</w:t>
      </w:r>
      <w:r w:rsidR="008131F6" w:rsidRPr="002C2167">
        <w:rPr>
          <w:rFonts w:cs="Arial"/>
          <w:szCs w:val="24"/>
        </w:rPr>
        <w:t xml:space="preserve"> court </w:t>
      </w:r>
      <w:r w:rsidR="00F464CF" w:rsidRPr="002C2167">
        <w:rPr>
          <w:rFonts w:cs="Arial"/>
          <w:szCs w:val="24"/>
        </w:rPr>
        <w:t>will have to reissue</w:t>
      </w:r>
      <w:r w:rsidR="008131F6" w:rsidRPr="002C2167">
        <w:rPr>
          <w:rFonts w:cs="Arial"/>
          <w:szCs w:val="24"/>
        </w:rPr>
        <w:t xml:space="preserve"> their </w:t>
      </w:r>
      <w:r w:rsidR="00F464CF" w:rsidRPr="002C2167">
        <w:rPr>
          <w:rFonts w:cs="Arial"/>
          <w:szCs w:val="24"/>
        </w:rPr>
        <w:t xml:space="preserve">temporary </w:t>
      </w:r>
      <w:r w:rsidR="008131F6" w:rsidRPr="002C2167">
        <w:rPr>
          <w:rFonts w:cs="Arial"/>
          <w:szCs w:val="24"/>
        </w:rPr>
        <w:t>protection</w:t>
      </w:r>
      <w:r w:rsidR="00F464CF" w:rsidRPr="002C2167">
        <w:rPr>
          <w:rFonts w:cs="Arial"/>
          <w:szCs w:val="24"/>
        </w:rPr>
        <w:t xml:space="preserve"> order</w:t>
      </w:r>
      <w:r w:rsidR="008131F6" w:rsidRPr="002C2167">
        <w:rPr>
          <w:rFonts w:cs="Arial"/>
          <w:szCs w:val="24"/>
        </w:rPr>
        <w:t>.</w:t>
      </w:r>
    </w:p>
    <w:p w14:paraId="3AE92868" w14:textId="43814C9A" w:rsidR="00306198" w:rsidRPr="001635F5" w:rsidRDefault="00F40904" w:rsidP="00BE15BA">
      <w:pPr>
        <w:spacing w:after="120"/>
        <w:ind w:left="1440" w:hanging="360"/>
        <w:rPr>
          <w:rFonts w:cs="Arial"/>
        </w:rPr>
      </w:pPr>
      <w:r>
        <w:rPr>
          <w:rFonts w:cs="Arial"/>
          <w:szCs w:val="24"/>
        </w:rPr>
        <w:t>v.</w:t>
      </w:r>
      <w:r>
        <w:rPr>
          <w:rFonts w:cs="Arial"/>
          <w:szCs w:val="24"/>
        </w:rPr>
        <w:tab/>
      </w:r>
      <w:r w:rsidR="008131F6" w:rsidRPr="001635F5">
        <w:rPr>
          <w:rFonts w:cs="Arial"/>
          <w:szCs w:val="24"/>
        </w:rPr>
        <w:t>Parties</w:t>
      </w:r>
      <w:r w:rsidR="008131F6" w:rsidRPr="001635F5">
        <w:rPr>
          <w:rFonts w:cs="Arial"/>
          <w:b/>
          <w:szCs w:val="24"/>
        </w:rPr>
        <w:t xml:space="preserve"> </w:t>
      </w:r>
      <w:r w:rsidR="008131F6" w:rsidRPr="00810C12">
        <w:rPr>
          <w:rFonts w:cs="Arial"/>
          <w:szCs w:val="24"/>
        </w:rPr>
        <w:t xml:space="preserve">need to understand that the other </w:t>
      </w:r>
      <w:r w:rsidR="00F464CF" w:rsidRPr="00810C12">
        <w:rPr>
          <w:rFonts w:cs="Arial"/>
          <w:szCs w:val="24"/>
        </w:rPr>
        <w:t>may</w:t>
      </w:r>
      <w:r w:rsidR="008131F6" w:rsidRPr="00810C12">
        <w:rPr>
          <w:rFonts w:cs="Arial"/>
          <w:szCs w:val="24"/>
        </w:rPr>
        <w:t xml:space="preserve"> likely be present at the return hearing, and that the respondent might also bring an attorney who may ask the petitioner</w:t>
      </w:r>
      <w:r w:rsidR="008131F6" w:rsidRPr="00822100">
        <w:rPr>
          <w:rFonts w:cs="Arial"/>
          <w:szCs w:val="24"/>
        </w:rPr>
        <w:t xml:space="preserve"> questions. Clerks should remind petitioners that </w:t>
      </w:r>
      <w:r w:rsidR="008131F6" w:rsidRPr="002C2167">
        <w:rPr>
          <w:rFonts w:cs="Arial"/>
          <w:szCs w:val="24"/>
        </w:rPr>
        <w:t xml:space="preserve">if the respondent appears with an attorney then the petitioner may ask the court to appoint counsel for them pursuant to </w:t>
      </w:r>
      <w:hyperlink r:id="rId63" w:history="1">
        <w:r w:rsidR="00990959" w:rsidRPr="00990959">
          <w:rPr>
            <w:rStyle w:val="Hyperlink"/>
            <w:rFonts w:cs="Arial"/>
            <w:szCs w:val="24"/>
            <w:u w:val="none"/>
          </w:rPr>
          <w:t>RCW 7.105.240</w:t>
        </w:r>
      </w:hyperlink>
      <w:r w:rsidR="008131F6" w:rsidRPr="001635F5">
        <w:rPr>
          <w:rFonts w:cs="Arial"/>
          <w:szCs w:val="24"/>
        </w:rPr>
        <w:t>.</w:t>
      </w:r>
    </w:p>
    <w:p w14:paraId="5DE282DD" w14:textId="2A3CC5AC" w:rsidR="00306198" w:rsidRPr="00810C12" w:rsidRDefault="00F40904" w:rsidP="00BE15BA">
      <w:pPr>
        <w:spacing w:after="120"/>
        <w:ind w:left="1440" w:hanging="360"/>
        <w:rPr>
          <w:rFonts w:cs="Arial"/>
        </w:rPr>
      </w:pPr>
      <w:r>
        <w:rPr>
          <w:rFonts w:cs="Arial"/>
        </w:rPr>
        <w:t>vi.</w:t>
      </w:r>
      <w:r>
        <w:rPr>
          <w:rFonts w:cs="Arial"/>
        </w:rPr>
        <w:tab/>
      </w:r>
      <w:r w:rsidR="00F464CF" w:rsidRPr="001635F5">
        <w:rPr>
          <w:rFonts w:cs="Arial"/>
        </w:rPr>
        <w:t xml:space="preserve">Petitioners need to be reminded to </w:t>
      </w:r>
      <w:r w:rsidR="00F464CF" w:rsidRPr="001635F5">
        <w:rPr>
          <w:rFonts w:cs="Arial"/>
          <w:b/>
          <w:i/>
        </w:rPr>
        <w:t>print legibly</w:t>
      </w:r>
      <w:r w:rsidR="00F464CF" w:rsidRPr="00810C12">
        <w:rPr>
          <w:rFonts w:cs="Arial"/>
        </w:rPr>
        <w:t xml:space="preserve"> and use </w:t>
      </w:r>
      <w:r w:rsidR="00F464CF" w:rsidRPr="00BE15BA">
        <w:rPr>
          <w:rFonts w:cs="Arial"/>
          <w:b/>
        </w:rPr>
        <w:t>dark ink</w:t>
      </w:r>
      <w:r w:rsidR="00F464CF" w:rsidRPr="00810C12">
        <w:rPr>
          <w:rFonts w:cs="Arial"/>
        </w:rPr>
        <w:t>.</w:t>
      </w:r>
    </w:p>
    <w:p w14:paraId="04BBE034" w14:textId="7878209C" w:rsidR="00F464CF" w:rsidRPr="00822100" w:rsidRDefault="00F40904" w:rsidP="00BE15BA">
      <w:pPr>
        <w:spacing w:after="120"/>
        <w:ind w:left="1440" w:hanging="360"/>
        <w:rPr>
          <w:rFonts w:cs="Arial"/>
        </w:rPr>
      </w:pPr>
      <w:r>
        <w:rPr>
          <w:rFonts w:cs="Arial"/>
        </w:rPr>
        <w:t>vii.</w:t>
      </w:r>
      <w:r>
        <w:rPr>
          <w:rFonts w:cs="Arial"/>
        </w:rPr>
        <w:tab/>
      </w:r>
      <w:r w:rsidR="00F464CF" w:rsidRPr="001635F5">
        <w:rPr>
          <w:rFonts w:cs="Arial"/>
        </w:rPr>
        <w:t xml:space="preserve">Writing a clear Statement </w:t>
      </w:r>
      <w:r w:rsidR="00B84C8F" w:rsidRPr="001635F5">
        <w:rPr>
          <w:rFonts w:cs="Arial"/>
        </w:rPr>
        <w:t>can be</w:t>
      </w:r>
      <w:r w:rsidR="00F464CF" w:rsidRPr="00810C12">
        <w:rPr>
          <w:rFonts w:cs="Arial"/>
        </w:rPr>
        <w:t xml:space="preserve"> difficult. To help the petitioners organize their thoughts you may want to suggest the following format:</w:t>
      </w:r>
    </w:p>
    <w:p w14:paraId="2937A781" w14:textId="27B09D2A" w:rsidR="00F464CF" w:rsidRPr="001635F5" w:rsidRDefault="00F40904" w:rsidP="00BE15BA">
      <w:pPr>
        <w:spacing w:after="120"/>
        <w:ind w:left="1800" w:hanging="360"/>
        <w:rPr>
          <w:rFonts w:cs="Arial"/>
        </w:rPr>
      </w:pPr>
      <w:r>
        <w:rPr>
          <w:rFonts w:cs="Arial"/>
        </w:rPr>
        <w:t>1.</w:t>
      </w:r>
      <w:r>
        <w:rPr>
          <w:rFonts w:cs="Arial"/>
        </w:rPr>
        <w:tab/>
      </w:r>
      <w:r w:rsidR="00F464CF" w:rsidRPr="001635F5">
        <w:rPr>
          <w:rFonts w:cs="Arial"/>
        </w:rPr>
        <w:t>Dates and times:</w:t>
      </w:r>
    </w:p>
    <w:p w14:paraId="55CC5FA2" w14:textId="7DFDEEBD" w:rsidR="00F464CF" w:rsidRPr="007724B4" w:rsidRDefault="00F464CF" w:rsidP="00BE15BA">
      <w:pPr>
        <w:pStyle w:val="ListParagraph"/>
        <w:spacing w:after="120"/>
        <w:ind w:left="1800"/>
        <w:contextualSpacing w:val="0"/>
        <w:rPr>
          <w:rFonts w:cs="Arial"/>
        </w:rPr>
      </w:pPr>
      <w:r w:rsidRPr="007724B4">
        <w:rPr>
          <w:rFonts w:cs="Arial"/>
        </w:rPr>
        <w:t xml:space="preserve">It is better to say </w:t>
      </w:r>
      <w:r w:rsidR="00F40904">
        <w:rPr>
          <w:rFonts w:cs="Arial"/>
        </w:rPr>
        <w:t>“</w:t>
      </w:r>
      <w:r w:rsidRPr="007724B4">
        <w:rPr>
          <w:rFonts w:cs="Arial"/>
        </w:rPr>
        <w:t>On Saturday, May 5 at 10:00 p.m</w:t>
      </w:r>
      <w:r w:rsidR="0093030E">
        <w:rPr>
          <w:rFonts w:cs="Arial"/>
        </w:rPr>
        <w:t>.</w:t>
      </w:r>
      <w:r w:rsidRPr="007724B4">
        <w:rPr>
          <w:rFonts w:cs="Arial"/>
        </w:rPr>
        <w:t>, Joe held me down with his body weight and forced me to have sex in my living room</w:t>
      </w:r>
      <w:r w:rsidR="00F40904">
        <w:rPr>
          <w:rFonts w:cs="Arial"/>
        </w:rPr>
        <w:t>”</w:t>
      </w:r>
      <w:r w:rsidRPr="007724B4">
        <w:rPr>
          <w:rFonts w:cs="Arial"/>
        </w:rPr>
        <w:t xml:space="preserve"> rather than </w:t>
      </w:r>
      <w:r w:rsidR="00F40904">
        <w:rPr>
          <w:rFonts w:cs="Arial"/>
        </w:rPr>
        <w:t>“</w:t>
      </w:r>
      <w:r w:rsidRPr="007724B4">
        <w:rPr>
          <w:rFonts w:cs="Arial"/>
        </w:rPr>
        <w:t>Joe assaulted me.</w:t>
      </w:r>
      <w:r w:rsidR="00F40904">
        <w:rPr>
          <w:rFonts w:cs="Arial"/>
        </w:rPr>
        <w:t>”</w:t>
      </w:r>
    </w:p>
    <w:p w14:paraId="0FF7ABD1" w14:textId="03621F76" w:rsidR="00F464CF" w:rsidRPr="001635F5" w:rsidRDefault="00F40904" w:rsidP="00BE15BA">
      <w:pPr>
        <w:spacing w:after="120"/>
        <w:ind w:left="1800" w:hanging="360"/>
        <w:rPr>
          <w:rFonts w:cs="Arial"/>
        </w:rPr>
      </w:pPr>
      <w:r>
        <w:rPr>
          <w:rFonts w:cs="Arial"/>
        </w:rPr>
        <w:t>2.</w:t>
      </w:r>
      <w:r>
        <w:rPr>
          <w:rFonts w:cs="Arial"/>
        </w:rPr>
        <w:tab/>
      </w:r>
      <w:r w:rsidR="00F464CF" w:rsidRPr="001635F5">
        <w:rPr>
          <w:rFonts w:cs="Arial"/>
        </w:rPr>
        <w:t>Description:</w:t>
      </w:r>
    </w:p>
    <w:p w14:paraId="3999ADFF" w14:textId="07423213" w:rsidR="00F464CF" w:rsidRPr="007724B4" w:rsidRDefault="00F464CF" w:rsidP="00BE15BA">
      <w:pPr>
        <w:pStyle w:val="ListParagraph"/>
        <w:spacing w:after="120"/>
        <w:ind w:left="1800"/>
        <w:contextualSpacing w:val="0"/>
        <w:rPr>
          <w:rFonts w:cs="Arial"/>
        </w:rPr>
      </w:pPr>
      <w:r w:rsidRPr="007724B4">
        <w:rPr>
          <w:rFonts w:cs="Arial"/>
        </w:rPr>
        <w:t>It is better to say “Joe forced me to touch his penis by grabbing my hand and forcing me to touch him there’" rather than “Joe made me touch him."</w:t>
      </w:r>
    </w:p>
    <w:p w14:paraId="38E9B287" w14:textId="22732894" w:rsidR="00F464CF" w:rsidRPr="00810C12" w:rsidRDefault="00F40904" w:rsidP="00BE15BA">
      <w:pPr>
        <w:spacing w:after="120"/>
        <w:ind w:left="1800" w:hanging="360"/>
        <w:rPr>
          <w:rFonts w:cs="Arial"/>
        </w:rPr>
      </w:pPr>
      <w:r>
        <w:rPr>
          <w:rFonts w:cs="Arial"/>
        </w:rPr>
        <w:lastRenderedPageBreak/>
        <w:t>3.</w:t>
      </w:r>
      <w:r>
        <w:rPr>
          <w:rFonts w:cs="Arial"/>
        </w:rPr>
        <w:tab/>
      </w:r>
      <w:r w:rsidR="00F464CF" w:rsidRPr="001635F5">
        <w:rPr>
          <w:rFonts w:cs="Arial"/>
        </w:rPr>
        <w:t>Exact words: If the respondent said something that caused the petitioner fear,</w:t>
      </w:r>
      <w:r w:rsidR="00F464CF" w:rsidRPr="00810C12">
        <w:rPr>
          <w:rFonts w:cs="Arial"/>
        </w:rPr>
        <w:t xml:space="preserve"> try to use the respondent’s exact words. For example:</w:t>
      </w:r>
    </w:p>
    <w:p w14:paraId="341E36BC" w14:textId="191616AA" w:rsidR="00F464CF" w:rsidRPr="007724B4" w:rsidRDefault="00F464CF" w:rsidP="00BE15BA">
      <w:pPr>
        <w:pStyle w:val="ListParagraph"/>
        <w:spacing w:after="120"/>
        <w:ind w:left="1800"/>
        <w:contextualSpacing w:val="0"/>
        <w:rPr>
          <w:rFonts w:cs="Arial"/>
        </w:rPr>
      </w:pPr>
      <w:r w:rsidRPr="007724B4">
        <w:rPr>
          <w:rFonts w:cs="Arial"/>
        </w:rPr>
        <w:t>It is better to say “Joe told me if I didn’t agree to have sex with him, he would hurt me.” He said</w:t>
      </w:r>
      <w:r w:rsidR="005942D1">
        <w:rPr>
          <w:rFonts w:cs="Arial"/>
        </w:rPr>
        <w:t>,</w:t>
      </w:r>
      <w:r w:rsidRPr="007724B4">
        <w:rPr>
          <w:rFonts w:cs="Arial"/>
        </w:rPr>
        <w:t xml:space="preserve"> “If you don’t want to get hurt, you better keep quiet” rather than “Joe threatened me.”</w:t>
      </w:r>
    </w:p>
    <w:p w14:paraId="5D873321" w14:textId="11BCD108" w:rsidR="00306198" w:rsidRPr="002C2167" w:rsidRDefault="00F40904" w:rsidP="00BE15BA">
      <w:pPr>
        <w:spacing w:after="120"/>
        <w:ind w:left="1440" w:hanging="360"/>
        <w:rPr>
          <w:rFonts w:cs="Arial"/>
        </w:rPr>
      </w:pPr>
      <w:r>
        <w:rPr>
          <w:rFonts w:cs="Arial"/>
        </w:rPr>
        <w:t>viii.</w:t>
      </w:r>
      <w:r>
        <w:rPr>
          <w:rFonts w:cs="Arial"/>
        </w:rPr>
        <w:tab/>
        <w:t>I</w:t>
      </w:r>
      <w:r w:rsidR="00306198" w:rsidRPr="001635F5">
        <w:rPr>
          <w:rFonts w:cs="Arial"/>
        </w:rPr>
        <w:t>f the</w:t>
      </w:r>
      <w:r w:rsidR="00306198" w:rsidRPr="001635F5">
        <w:rPr>
          <w:rFonts w:cs="Arial"/>
          <w:b/>
        </w:rPr>
        <w:t xml:space="preserve"> </w:t>
      </w:r>
      <w:r w:rsidR="00306198" w:rsidRPr="00810C12">
        <w:rPr>
          <w:rFonts w:cs="Arial"/>
        </w:rPr>
        <w:t>party</w:t>
      </w:r>
      <w:r w:rsidR="00306198" w:rsidRPr="00810C12">
        <w:rPr>
          <w:rFonts w:cs="Arial"/>
          <w:b/>
        </w:rPr>
        <w:t xml:space="preserve"> </w:t>
      </w:r>
      <w:r w:rsidR="00306198" w:rsidRPr="00810C12">
        <w:rPr>
          <w:rFonts w:cs="Arial"/>
        </w:rPr>
        <w:t>present has additional documents to support their statement, such as police reports, medical records, or witness</w:t>
      </w:r>
      <w:r w:rsidR="00306198" w:rsidRPr="00822100">
        <w:rPr>
          <w:rFonts w:cs="Arial"/>
        </w:rPr>
        <w:t xml:space="preserve"> statements, the documents should be attached to the</w:t>
      </w:r>
      <w:r w:rsidR="00306198" w:rsidRPr="002C2167">
        <w:rPr>
          <w:rFonts w:cs="Arial"/>
        </w:rPr>
        <w:t xml:space="preserve"> petition or response. Parties need to understand that the documents will be served and made a part of the court file.</w:t>
      </w:r>
    </w:p>
    <w:p w14:paraId="5518969C" w14:textId="154616E0" w:rsidR="00306198" w:rsidRPr="007724B4" w:rsidRDefault="00306198" w:rsidP="00BE15BA">
      <w:pPr>
        <w:pStyle w:val="ListParagraph"/>
        <w:numPr>
          <w:ilvl w:val="0"/>
          <w:numId w:val="30"/>
        </w:numPr>
        <w:spacing w:after="120"/>
        <w:ind w:left="1080"/>
        <w:contextualSpacing w:val="0"/>
        <w:rPr>
          <w:rFonts w:cs="Arial"/>
        </w:rPr>
      </w:pPr>
      <w:r w:rsidRPr="007724B4">
        <w:rPr>
          <w:rFonts w:cs="Arial"/>
          <w:b/>
        </w:rPr>
        <w:t xml:space="preserve">Reviewing </w:t>
      </w:r>
      <w:r w:rsidR="005D7342" w:rsidRPr="007724B4">
        <w:rPr>
          <w:rFonts w:cs="Arial"/>
          <w:b/>
        </w:rPr>
        <w:t>pe</w:t>
      </w:r>
      <w:r w:rsidRPr="007724B4">
        <w:rPr>
          <w:rFonts w:cs="Arial"/>
          <w:b/>
        </w:rPr>
        <w:t xml:space="preserve">titioner’s </w:t>
      </w:r>
      <w:r w:rsidR="005D7342" w:rsidRPr="007724B4">
        <w:rPr>
          <w:rFonts w:cs="Arial"/>
          <w:b/>
        </w:rPr>
        <w:t>f</w:t>
      </w:r>
      <w:r w:rsidRPr="007724B4">
        <w:rPr>
          <w:rFonts w:cs="Arial"/>
          <w:b/>
        </w:rPr>
        <w:t>orms.</w:t>
      </w:r>
      <w:r w:rsidRPr="007724B4">
        <w:rPr>
          <w:rFonts w:cs="Arial"/>
        </w:rPr>
        <w:t xml:space="preserve"> After the petitioner has filled out the forms as completely as possible, the clerk should review the forms. This will ensure that the court and law enforcement receive all the information they need. A "Self-Review Checklist" can be developed for petitioners so that they can review their forms before presenting them to the clerk.</w:t>
      </w:r>
    </w:p>
    <w:p w14:paraId="59CCB368" w14:textId="36F53890" w:rsidR="00306198" w:rsidRPr="007724B4" w:rsidRDefault="00306198" w:rsidP="00BE15BA">
      <w:pPr>
        <w:pStyle w:val="ListParagraph"/>
        <w:spacing w:after="120"/>
        <w:ind w:left="1080"/>
        <w:contextualSpacing w:val="0"/>
        <w:rPr>
          <w:rFonts w:cs="Arial"/>
        </w:rPr>
      </w:pPr>
      <w:r w:rsidRPr="007724B4">
        <w:rPr>
          <w:rFonts w:cs="Arial"/>
        </w:rPr>
        <w:t>The clerk should double-check the following:</w:t>
      </w:r>
    </w:p>
    <w:p w14:paraId="50B48BC4" w14:textId="7B783131" w:rsidR="001C0A17" w:rsidRPr="001635F5" w:rsidRDefault="00F40904" w:rsidP="00BE15BA">
      <w:pPr>
        <w:spacing w:after="120"/>
        <w:ind w:left="1440" w:hanging="360"/>
        <w:rPr>
          <w:rFonts w:cs="Arial"/>
        </w:rPr>
      </w:pPr>
      <w:r>
        <w:rPr>
          <w:rFonts w:cs="Arial"/>
        </w:rPr>
        <w:t>i.</w:t>
      </w:r>
      <w:r>
        <w:rPr>
          <w:rFonts w:cs="Arial"/>
        </w:rPr>
        <w:tab/>
      </w:r>
      <w:r w:rsidR="001C0A17" w:rsidRPr="001635F5">
        <w:rPr>
          <w:rFonts w:cs="Arial"/>
        </w:rPr>
        <w:t>The forms are legible;</w:t>
      </w:r>
    </w:p>
    <w:p w14:paraId="339599FB" w14:textId="4D041245" w:rsidR="001C0A17" w:rsidRPr="001635F5" w:rsidRDefault="00F40904" w:rsidP="00BE15BA">
      <w:pPr>
        <w:spacing w:after="120"/>
        <w:ind w:left="1440" w:hanging="360"/>
        <w:rPr>
          <w:rFonts w:cs="Arial"/>
        </w:rPr>
      </w:pPr>
      <w:r>
        <w:rPr>
          <w:rFonts w:cs="Arial"/>
        </w:rPr>
        <w:t>ii.</w:t>
      </w:r>
      <w:r>
        <w:rPr>
          <w:rFonts w:cs="Arial"/>
        </w:rPr>
        <w:tab/>
      </w:r>
      <w:r w:rsidR="001C0A17" w:rsidRPr="001635F5">
        <w:rPr>
          <w:rFonts w:cs="Arial"/>
        </w:rPr>
        <w:t>The captions are completed;</w:t>
      </w:r>
    </w:p>
    <w:p w14:paraId="662AADBE" w14:textId="303DC971" w:rsidR="001C0A17" w:rsidRPr="00822100" w:rsidRDefault="00F40904" w:rsidP="00BE15BA">
      <w:pPr>
        <w:spacing w:after="120"/>
        <w:ind w:left="1440" w:hanging="360"/>
        <w:rPr>
          <w:rFonts w:cs="Arial"/>
        </w:rPr>
      </w:pPr>
      <w:r>
        <w:rPr>
          <w:rFonts w:cs="Arial"/>
        </w:rPr>
        <w:t>iii.</w:t>
      </w:r>
      <w:r>
        <w:rPr>
          <w:rFonts w:cs="Arial"/>
        </w:rPr>
        <w:tab/>
      </w:r>
      <w:r w:rsidR="001C0A17" w:rsidRPr="001635F5">
        <w:rPr>
          <w:rFonts w:cs="Arial"/>
        </w:rPr>
        <w:t>Full names and complete addresses are listed, where and when appropriate (</w:t>
      </w:r>
      <w:r w:rsidR="001C0A17" w:rsidRPr="00810C12">
        <w:rPr>
          <w:rFonts w:cs="Arial"/>
          <w:b/>
          <w:i/>
        </w:rPr>
        <w:t>Note</w:t>
      </w:r>
      <w:r w:rsidR="001C0A17" w:rsidRPr="00810C12">
        <w:rPr>
          <w:rFonts w:cs="Arial"/>
        </w:rPr>
        <w:t>: Petitioners may maintain a confidential address, disclosing only the name of the county in which they live);</w:t>
      </w:r>
    </w:p>
    <w:p w14:paraId="008BC59F" w14:textId="4D65CEDD" w:rsidR="001C0A17" w:rsidRPr="001635F5" w:rsidRDefault="00F40904" w:rsidP="00BE15BA">
      <w:pPr>
        <w:spacing w:after="120"/>
        <w:ind w:left="1440" w:hanging="360"/>
        <w:rPr>
          <w:rFonts w:cs="Arial"/>
        </w:rPr>
      </w:pPr>
      <w:r>
        <w:rPr>
          <w:rFonts w:cs="Arial"/>
        </w:rPr>
        <w:t>iv.</w:t>
      </w:r>
      <w:r>
        <w:rPr>
          <w:rFonts w:cs="Arial"/>
        </w:rPr>
        <w:tab/>
      </w:r>
      <w:r w:rsidR="001C0A17" w:rsidRPr="001635F5">
        <w:rPr>
          <w:rFonts w:cs="Arial"/>
        </w:rPr>
        <w:t>The statement explains why the protection is sought;</w:t>
      </w:r>
    </w:p>
    <w:p w14:paraId="1598B6EA" w14:textId="55BDD3D1" w:rsidR="001C0A17" w:rsidRPr="00810C12" w:rsidRDefault="00F40904" w:rsidP="00BE15BA">
      <w:pPr>
        <w:spacing w:after="120"/>
        <w:ind w:left="1440" w:hanging="360"/>
        <w:rPr>
          <w:rFonts w:cs="Arial"/>
        </w:rPr>
      </w:pPr>
      <w:r>
        <w:rPr>
          <w:rFonts w:cs="Arial"/>
        </w:rPr>
        <w:t>v.</w:t>
      </w:r>
      <w:r>
        <w:rPr>
          <w:rFonts w:cs="Arial"/>
        </w:rPr>
        <w:tab/>
      </w:r>
      <w:r w:rsidR="001C0A17" w:rsidRPr="001635F5">
        <w:rPr>
          <w:rFonts w:cs="Arial"/>
        </w:rPr>
        <w:t>The statement lists the date/s of the alleged incident/s at issue for which the</w:t>
      </w:r>
      <w:r w:rsidR="001C0A17" w:rsidRPr="00810C12">
        <w:rPr>
          <w:rFonts w:cs="Arial"/>
        </w:rPr>
        <w:t xml:space="preserve"> petitioner seeks protection;</w:t>
      </w:r>
    </w:p>
    <w:p w14:paraId="7943B3FB" w14:textId="6E73E977" w:rsidR="001C0A17" w:rsidRPr="001635F5" w:rsidRDefault="00F40904" w:rsidP="00BE15BA">
      <w:pPr>
        <w:spacing w:after="120"/>
        <w:ind w:left="1440" w:hanging="360"/>
        <w:rPr>
          <w:rFonts w:cs="Arial"/>
        </w:rPr>
      </w:pPr>
      <w:r>
        <w:rPr>
          <w:rFonts w:cs="Arial"/>
        </w:rPr>
        <w:t>vi.</w:t>
      </w:r>
      <w:r>
        <w:rPr>
          <w:rFonts w:cs="Arial"/>
        </w:rPr>
        <w:tab/>
      </w:r>
      <w:r w:rsidR="001C0A17" w:rsidRPr="001635F5">
        <w:rPr>
          <w:rFonts w:cs="Arial"/>
        </w:rPr>
        <w:t>The requested relief is checked off on the petition and the order;</w:t>
      </w:r>
    </w:p>
    <w:p w14:paraId="34386426" w14:textId="6FD073B0" w:rsidR="001C0A17" w:rsidRPr="001635F5" w:rsidRDefault="00F40904" w:rsidP="00BE15BA">
      <w:pPr>
        <w:spacing w:after="120"/>
        <w:ind w:left="1440" w:hanging="360"/>
        <w:rPr>
          <w:rFonts w:cs="Arial"/>
        </w:rPr>
      </w:pPr>
      <w:r>
        <w:rPr>
          <w:rFonts w:cs="Arial"/>
        </w:rPr>
        <w:t>vii.</w:t>
      </w:r>
      <w:r>
        <w:rPr>
          <w:rFonts w:cs="Arial"/>
        </w:rPr>
        <w:tab/>
      </w:r>
      <w:r w:rsidR="001C0A17" w:rsidRPr="001635F5">
        <w:rPr>
          <w:rFonts w:cs="Arial"/>
        </w:rPr>
        <w:t>The forms contain all the necessary signatures;</w:t>
      </w:r>
    </w:p>
    <w:p w14:paraId="07117C3D" w14:textId="2AF311B6" w:rsidR="001C0A17" w:rsidRPr="00822100" w:rsidRDefault="00F40904" w:rsidP="00BE15BA">
      <w:pPr>
        <w:spacing w:after="120"/>
        <w:ind w:left="1440" w:hanging="360"/>
        <w:rPr>
          <w:rFonts w:cs="Arial"/>
        </w:rPr>
      </w:pPr>
      <w:r>
        <w:rPr>
          <w:rFonts w:cs="Arial"/>
        </w:rPr>
        <w:t>viii.</w:t>
      </w:r>
      <w:r>
        <w:rPr>
          <w:rFonts w:cs="Arial"/>
        </w:rPr>
        <w:tab/>
      </w:r>
      <w:r w:rsidR="001C0A17" w:rsidRPr="001635F5">
        <w:rPr>
          <w:rFonts w:cs="Arial"/>
        </w:rPr>
        <w:t>The LECIF sheet is completed with as much information as possible, especially birthdates, person</w:t>
      </w:r>
      <w:r w:rsidR="001C0A17" w:rsidRPr="00810C12">
        <w:rPr>
          <w:rFonts w:cs="Arial"/>
        </w:rPr>
        <w:t>al identifiers (such as height, eye color) and address; and</w:t>
      </w:r>
    </w:p>
    <w:p w14:paraId="348F3D95" w14:textId="49FB46D0" w:rsidR="001C0A17" w:rsidRPr="00810C12" w:rsidRDefault="00F40904" w:rsidP="00BE15BA">
      <w:pPr>
        <w:spacing w:after="120"/>
        <w:ind w:left="1440" w:hanging="360"/>
        <w:rPr>
          <w:rFonts w:cs="Arial"/>
        </w:rPr>
      </w:pPr>
      <w:r>
        <w:rPr>
          <w:rFonts w:cs="Arial"/>
        </w:rPr>
        <w:t>ix.</w:t>
      </w:r>
      <w:r>
        <w:rPr>
          <w:rFonts w:cs="Arial"/>
        </w:rPr>
        <w:tab/>
      </w:r>
      <w:r w:rsidR="001C0A17" w:rsidRPr="001635F5">
        <w:rPr>
          <w:rFonts w:cs="Arial"/>
        </w:rPr>
        <w:t xml:space="preserve">The "Hazard Information" section on the </w:t>
      </w:r>
      <w:r w:rsidR="00560A5B" w:rsidRPr="001635F5">
        <w:rPr>
          <w:rFonts w:cs="Arial"/>
        </w:rPr>
        <w:t>LECIF sheet</w:t>
      </w:r>
      <w:r w:rsidR="001C0A17" w:rsidRPr="00810C12">
        <w:rPr>
          <w:rFonts w:cs="Arial"/>
        </w:rPr>
        <w:t xml:space="preserve"> is completed.</w:t>
      </w:r>
    </w:p>
    <w:p w14:paraId="0AB8BD36" w14:textId="39DA805C" w:rsidR="00306198" w:rsidRPr="007724B4" w:rsidRDefault="001C0A17" w:rsidP="00BE15BA">
      <w:pPr>
        <w:pStyle w:val="ListParagraph"/>
        <w:numPr>
          <w:ilvl w:val="0"/>
          <w:numId w:val="30"/>
        </w:numPr>
        <w:spacing w:after="120"/>
        <w:ind w:left="1080"/>
        <w:contextualSpacing w:val="0"/>
        <w:rPr>
          <w:rFonts w:cs="Arial"/>
        </w:rPr>
      </w:pPr>
      <w:r w:rsidRPr="007724B4">
        <w:rPr>
          <w:rFonts w:cs="Arial"/>
          <w:b/>
        </w:rPr>
        <w:t xml:space="preserve">Making and </w:t>
      </w:r>
      <w:r w:rsidR="005D7342" w:rsidRPr="007724B4">
        <w:rPr>
          <w:rFonts w:cs="Arial"/>
          <w:b/>
        </w:rPr>
        <w:t>distributing c</w:t>
      </w:r>
      <w:r w:rsidRPr="007724B4">
        <w:rPr>
          <w:rFonts w:cs="Arial"/>
          <w:b/>
        </w:rPr>
        <w:t xml:space="preserve">opies. </w:t>
      </w:r>
      <w:r w:rsidRPr="007724B4">
        <w:rPr>
          <w:rFonts w:cs="Arial"/>
        </w:rPr>
        <w:t xml:space="preserve">While many jurisdictions use carbon forms so that photocopying is not necessary, preparing and distributing copies remains one of the most confusing aspects of the protection order process. </w:t>
      </w:r>
      <w:r w:rsidR="002E439C">
        <w:rPr>
          <w:rFonts w:cs="Arial"/>
        </w:rPr>
        <w:t>The following guidelines</w:t>
      </w:r>
      <w:r w:rsidR="005C336B">
        <w:rPr>
          <w:rFonts w:cs="Arial"/>
        </w:rPr>
        <w:t xml:space="preserve"> </w:t>
      </w:r>
      <w:r w:rsidRPr="007724B4">
        <w:rPr>
          <w:rFonts w:cs="Arial"/>
        </w:rPr>
        <w:t>assume that law enforcement will serve the protection order papers.</w:t>
      </w:r>
    </w:p>
    <w:p w14:paraId="5AC80561" w14:textId="60436CA7" w:rsidR="001C0A17" w:rsidRPr="007724B4" w:rsidRDefault="001C0A17" w:rsidP="00BE15BA">
      <w:pPr>
        <w:pStyle w:val="ListParagraph"/>
        <w:spacing w:after="120"/>
        <w:ind w:left="1080"/>
        <w:contextualSpacing w:val="0"/>
        <w:rPr>
          <w:rFonts w:cs="Arial"/>
          <w:b/>
        </w:rPr>
      </w:pPr>
      <w:r w:rsidRPr="007724B4">
        <w:rPr>
          <w:rFonts w:cs="Arial"/>
          <w:b/>
        </w:rPr>
        <w:t>Law Enforcement and Confidential Information</w:t>
      </w:r>
      <w:r w:rsidR="00F36F86">
        <w:rPr>
          <w:rFonts w:cs="Arial"/>
          <w:b/>
        </w:rPr>
        <w:t xml:space="preserve"> Form</w:t>
      </w:r>
      <w:r w:rsidRPr="007724B4">
        <w:rPr>
          <w:rFonts w:cs="Arial"/>
          <w:b/>
        </w:rPr>
        <w:t xml:space="preserve"> (LECIF)</w:t>
      </w:r>
    </w:p>
    <w:p w14:paraId="797DEB01" w14:textId="0E7B2284" w:rsidR="006D12A5" w:rsidRDefault="001C0A17" w:rsidP="00BE15BA">
      <w:pPr>
        <w:pStyle w:val="ListParagraph"/>
        <w:numPr>
          <w:ilvl w:val="0"/>
          <w:numId w:val="33"/>
        </w:numPr>
        <w:spacing w:after="120"/>
        <w:ind w:left="1800"/>
        <w:contextualSpacing w:val="0"/>
        <w:rPr>
          <w:rFonts w:cs="Arial"/>
        </w:rPr>
      </w:pPr>
      <w:r w:rsidRPr="002E439C">
        <w:rPr>
          <w:rFonts w:cs="Arial"/>
          <w:b/>
        </w:rPr>
        <w:t xml:space="preserve">Original </w:t>
      </w:r>
      <w:r w:rsidRPr="002E439C">
        <w:rPr>
          <w:rFonts w:cs="Arial"/>
        </w:rPr>
        <w:t>-</w:t>
      </w:r>
      <w:r w:rsidR="005D7342" w:rsidRPr="002E439C">
        <w:rPr>
          <w:rFonts w:cs="Arial"/>
        </w:rPr>
        <w:t xml:space="preserve"> </w:t>
      </w:r>
      <w:r w:rsidR="002E439C" w:rsidRPr="00EF4E5E">
        <w:rPr>
          <w:rFonts w:cs="Arial"/>
        </w:rPr>
        <w:t>The LECIF is confidential and must not be kept in the court file. Some courts retain a copy in a sealed file, separate from the court file.</w:t>
      </w:r>
    </w:p>
    <w:p w14:paraId="0F9D55E0" w14:textId="47E1DAA5" w:rsidR="00AF35FC" w:rsidRPr="002E439C" w:rsidRDefault="001C0A17" w:rsidP="00BE15BA">
      <w:pPr>
        <w:pStyle w:val="ListParagraph"/>
        <w:numPr>
          <w:ilvl w:val="0"/>
          <w:numId w:val="33"/>
        </w:numPr>
        <w:spacing w:after="120"/>
        <w:ind w:left="1800"/>
        <w:contextualSpacing w:val="0"/>
        <w:rPr>
          <w:rFonts w:cs="Arial"/>
        </w:rPr>
      </w:pPr>
      <w:r w:rsidRPr="002E439C">
        <w:rPr>
          <w:rFonts w:cs="Arial"/>
          <w:b/>
        </w:rPr>
        <w:t>Computer Entry Copy</w:t>
      </w:r>
      <w:r w:rsidRPr="002E439C">
        <w:rPr>
          <w:rFonts w:cs="Arial"/>
        </w:rPr>
        <w:t xml:space="preserve"> - Forward to law enforcemen</w:t>
      </w:r>
      <w:r w:rsidR="005D7342" w:rsidRPr="002E439C">
        <w:rPr>
          <w:rFonts w:cs="Arial"/>
        </w:rPr>
        <w:t>t agency where petitioner lives</w:t>
      </w:r>
      <w:r w:rsidR="00993EBE">
        <w:rPr>
          <w:rFonts w:cs="Arial"/>
        </w:rPr>
        <w:t>.</w:t>
      </w:r>
    </w:p>
    <w:p w14:paraId="3040B917" w14:textId="2D743476" w:rsidR="001C0A17" w:rsidRPr="007724B4" w:rsidRDefault="001C0A17" w:rsidP="00BE15BA">
      <w:pPr>
        <w:pStyle w:val="ListParagraph"/>
        <w:numPr>
          <w:ilvl w:val="0"/>
          <w:numId w:val="33"/>
        </w:numPr>
        <w:spacing w:after="120"/>
        <w:ind w:left="1800"/>
        <w:contextualSpacing w:val="0"/>
        <w:rPr>
          <w:rFonts w:cs="Arial"/>
        </w:rPr>
      </w:pPr>
      <w:r w:rsidRPr="007724B4">
        <w:rPr>
          <w:rFonts w:cs="Arial"/>
          <w:b/>
        </w:rPr>
        <w:t>Service Copy</w:t>
      </w:r>
      <w:r w:rsidRPr="007724B4">
        <w:rPr>
          <w:rFonts w:cs="Arial"/>
        </w:rPr>
        <w:t xml:space="preserve"> - Forward to law enforcement agency </w:t>
      </w:r>
      <w:r w:rsidR="005D7342" w:rsidRPr="007724B4">
        <w:rPr>
          <w:rFonts w:cs="Arial"/>
        </w:rPr>
        <w:t>to assist in serving respondent</w:t>
      </w:r>
      <w:r w:rsidR="00993EBE">
        <w:rPr>
          <w:rFonts w:cs="Arial"/>
        </w:rPr>
        <w:t>.</w:t>
      </w:r>
    </w:p>
    <w:p w14:paraId="5CD3023C" w14:textId="77777777" w:rsidR="001635F5" w:rsidRDefault="001635F5" w:rsidP="00BE15BA">
      <w:pPr>
        <w:pStyle w:val="ListParagraph"/>
        <w:spacing w:after="120"/>
        <w:ind w:left="2160"/>
        <w:contextualSpacing w:val="0"/>
        <w:rPr>
          <w:rFonts w:cs="Arial"/>
          <w:b/>
        </w:rPr>
      </w:pPr>
    </w:p>
    <w:p w14:paraId="47D6BBB7" w14:textId="627B08D4" w:rsidR="001C0A17" w:rsidRPr="007724B4" w:rsidRDefault="001C0A17" w:rsidP="00BE15BA">
      <w:pPr>
        <w:pStyle w:val="ListParagraph"/>
        <w:spacing w:after="120"/>
        <w:ind w:left="1080"/>
        <w:contextualSpacing w:val="0"/>
        <w:rPr>
          <w:rFonts w:cs="Arial"/>
          <w:b/>
        </w:rPr>
      </w:pPr>
      <w:r w:rsidRPr="007724B4">
        <w:rPr>
          <w:rFonts w:cs="Arial"/>
          <w:b/>
        </w:rPr>
        <w:lastRenderedPageBreak/>
        <w:t>Petition for Protection Order</w:t>
      </w:r>
    </w:p>
    <w:p w14:paraId="7BA3624E" w14:textId="4BF7A0BE" w:rsidR="001C0A17" w:rsidRPr="007724B4" w:rsidRDefault="001C0A17" w:rsidP="00BE15BA">
      <w:pPr>
        <w:pStyle w:val="ListParagraph"/>
        <w:numPr>
          <w:ilvl w:val="0"/>
          <w:numId w:val="34"/>
        </w:numPr>
        <w:spacing w:after="120"/>
        <w:ind w:left="1800"/>
        <w:contextualSpacing w:val="0"/>
        <w:rPr>
          <w:rFonts w:cs="Arial"/>
        </w:rPr>
      </w:pPr>
      <w:r w:rsidRPr="007724B4">
        <w:rPr>
          <w:rFonts w:cs="Arial"/>
          <w:b/>
        </w:rPr>
        <w:t>Original</w:t>
      </w:r>
      <w:r w:rsidR="005D7342" w:rsidRPr="007724B4">
        <w:rPr>
          <w:rFonts w:cs="Arial"/>
        </w:rPr>
        <w:t xml:space="preserve"> - Court file</w:t>
      </w:r>
      <w:r w:rsidR="00993EBE">
        <w:rPr>
          <w:rFonts w:cs="Arial"/>
        </w:rPr>
        <w:t>.</w:t>
      </w:r>
    </w:p>
    <w:p w14:paraId="45FF41D9" w14:textId="43E07D85" w:rsidR="001C0A17" w:rsidRPr="007724B4" w:rsidRDefault="001C0A17" w:rsidP="00BE15BA">
      <w:pPr>
        <w:pStyle w:val="ListParagraph"/>
        <w:numPr>
          <w:ilvl w:val="0"/>
          <w:numId w:val="34"/>
        </w:numPr>
        <w:spacing w:after="120"/>
        <w:ind w:left="1800"/>
        <w:contextualSpacing w:val="0"/>
        <w:rPr>
          <w:rFonts w:cs="Arial"/>
        </w:rPr>
      </w:pPr>
      <w:r w:rsidRPr="007724B4">
        <w:rPr>
          <w:rFonts w:cs="Arial"/>
          <w:b/>
        </w:rPr>
        <w:t>Service Copy</w:t>
      </w:r>
      <w:r w:rsidRPr="007724B4">
        <w:rPr>
          <w:rFonts w:cs="Arial"/>
        </w:rPr>
        <w:t xml:space="preserve"> - Forward to law enforcement ag</w:t>
      </w:r>
      <w:r w:rsidR="005D7342" w:rsidRPr="007724B4">
        <w:rPr>
          <w:rFonts w:cs="Arial"/>
        </w:rPr>
        <w:t>ency to be served on respondent</w:t>
      </w:r>
      <w:r w:rsidR="00993EBE">
        <w:rPr>
          <w:rFonts w:cs="Arial"/>
        </w:rPr>
        <w:t>.</w:t>
      </w:r>
    </w:p>
    <w:p w14:paraId="6C8DF0E1" w14:textId="60B2BBF7" w:rsidR="001C0A17" w:rsidRDefault="001C0A17" w:rsidP="00BE15BA">
      <w:pPr>
        <w:pStyle w:val="ListParagraph"/>
        <w:numPr>
          <w:ilvl w:val="0"/>
          <w:numId w:val="34"/>
        </w:numPr>
        <w:spacing w:after="120"/>
        <w:ind w:left="1800"/>
        <w:contextualSpacing w:val="0"/>
        <w:rPr>
          <w:rFonts w:cs="Arial"/>
        </w:rPr>
      </w:pPr>
      <w:r w:rsidRPr="007724B4">
        <w:rPr>
          <w:rFonts w:cs="Arial"/>
          <w:b/>
        </w:rPr>
        <w:t>Copy</w:t>
      </w:r>
      <w:r w:rsidRPr="007724B4">
        <w:rPr>
          <w:rFonts w:cs="Arial"/>
        </w:rPr>
        <w:t xml:space="preserve"> - To </w:t>
      </w:r>
      <w:r w:rsidR="005D7342" w:rsidRPr="007724B4">
        <w:rPr>
          <w:rFonts w:cs="Arial"/>
        </w:rPr>
        <w:t>petitioner</w:t>
      </w:r>
      <w:r w:rsidR="00993EBE">
        <w:rPr>
          <w:rFonts w:cs="Arial"/>
        </w:rPr>
        <w:t>.</w:t>
      </w:r>
    </w:p>
    <w:p w14:paraId="13EC3579" w14:textId="5B3077C9" w:rsidR="001C0A17" w:rsidRPr="007724B4" w:rsidRDefault="001C0A17" w:rsidP="00BE15BA">
      <w:pPr>
        <w:pStyle w:val="ListParagraph"/>
        <w:spacing w:after="120"/>
        <w:ind w:left="1080"/>
        <w:contextualSpacing w:val="0"/>
        <w:rPr>
          <w:rFonts w:cs="Arial"/>
          <w:b/>
        </w:rPr>
      </w:pPr>
      <w:r w:rsidRPr="007724B4">
        <w:rPr>
          <w:rFonts w:cs="Arial"/>
          <w:b/>
        </w:rPr>
        <w:t>Temporary Protection Order and Hearing Notice</w:t>
      </w:r>
    </w:p>
    <w:p w14:paraId="5145D51E" w14:textId="5C24F98C" w:rsidR="005D7342" w:rsidRPr="007724B4" w:rsidRDefault="005D7342" w:rsidP="00BE15BA">
      <w:pPr>
        <w:pStyle w:val="ListParagraph"/>
        <w:numPr>
          <w:ilvl w:val="0"/>
          <w:numId w:val="35"/>
        </w:numPr>
        <w:spacing w:after="120"/>
        <w:ind w:left="1800"/>
        <w:contextualSpacing w:val="0"/>
        <w:rPr>
          <w:rFonts w:cs="Arial"/>
        </w:rPr>
      </w:pPr>
      <w:r w:rsidRPr="007724B4">
        <w:rPr>
          <w:rFonts w:cs="Arial"/>
          <w:b/>
        </w:rPr>
        <w:t>Original</w:t>
      </w:r>
      <w:r w:rsidRPr="007724B4">
        <w:rPr>
          <w:rFonts w:cs="Arial"/>
        </w:rPr>
        <w:t xml:space="preserve"> - Court file</w:t>
      </w:r>
      <w:r w:rsidR="00993EBE">
        <w:rPr>
          <w:rFonts w:cs="Arial"/>
        </w:rPr>
        <w:t>.</w:t>
      </w:r>
    </w:p>
    <w:p w14:paraId="7F0DCD11" w14:textId="2B0EAEAF" w:rsidR="005D7342" w:rsidRPr="007724B4" w:rsidRDefault="005D7342" w:rsidP="00BE15BA">
      <w:pPr>
        <w:pStyle w:val="ListParagraph"/>
        <w:numPr>
          <w:ilvl w:val="0"/>
          <w:numId w:val="35"/>
        </w:numPr>
        <w:spacing w:after="120"/>
        <w:ind w:left="1800"/>
        <w:contextualSpacing w:val="0"/>
        <w:rPr>
          <w:rFonts w:cs="Arial"/>
        </w:rPr>
      </w:pPr>
      <w:r w:rsidRPr="007724B4">
        <w:rPr>
          <w:rFonts w:cs="Arial"/>
          <w:b/>
        </w:rPr>
        <w:t>Computer Entry</w:t>
      </w:r>
      <w:r w:rsidRPr="007724B4">
        <w:rPr>
          <w:rFonts w:cs="Arial"/>
        </w:rPr>
        <w:t xml:space="preserve"> - Forward to law enforcement agency where petitioner lives</w:t>
      </w:r>
      <w:r w:rsidR="00993EBE">
        <w:rPr>
          <w:rFonts w:cs="Arial"/>
        </w:rPr>
        <w:t>.</w:t>
      </w:r>
    </w:p>
    <w:p w14:paraId="4F80F7F7" w14:textId="64210270" w:rsidR="005D7342" w:rsidRPr="007724B4" w:rsidRDefault="005D7342" w:rsidP="00BE15BA">
      <w:pPr>
        <w:pStyle w:val="ListParagraph"/>
        <w:numPr>
          <w:ilvl w:val="0"/>
          <w:numId w:val="35"/>
        </w:numPr>
        <w:spacing w:after="120"/>
        <w:ind w:left="1800"/>
        <w:contextualSpacing w:val="0"/>
        <w:rPr>
          <w:rFonts w:cs="Arial"/>
        </w:rPr>
      </w:pPr>
      <w:r w:rsidRPr="007724B4">
        <w:rPr>
          <w:rFonts w:cs="Arial"/>
          <w:b/>
        </w:rPr>
        <w:t>Service Copy</w:t>
      </w:r>
      <w:r w:rsidRPr="007724B4">
        <w:rPr>
          <w:rFonts w:cs="Arial"/>
        </w:rPr>
        <w:t xml:space="preserve"> - Forward to law enforcement agency to be served on respondent, unless respondent was present at hearing and received a copy</w:t>
      </w:r>
      <w:r w:rsidR="00993EBE">
        <w:rPr>
          <w:rFonts w:cs="Arial"/>
        </w:rPr>
        <w:t>.</w:t>
      </w:r>
    </w:p>
    <w:p w14:paraId="21B5A310" w14:textId="53F00C1E" w:rsidR="005D7342" w:rsidRPr="007724B4" w:rsidRDefault="005D7342" w:rsidP="00BE15BA">
      <w:pPr>
        <w:pStyle w:val="ListParagraph"/>
        <w:numPr>
          <w:ilvl w:val="0"/>
          <w:numId w:val="35"/>
        </w:numPr>
        <w:spacing w:after="120"/>
        <w:ind w:left="1800"/>
        <w:contextualSpacing w:val="0"/>
        <w:rPr>
          <w:rFonts w:cs="Arial"/>
        </w:rPr>
      </w:pPr>
      <w:r w:rsidRPr="007724B4">
        <w:rPr>
          <w:rFonts w:cs="Arial"/>
          <w:b/>
        </w:rPr>
        <w:t>Certified Copy/ies</w:t>
      </w:r>
      <w:r w:rsidRPr="007724B4">
        <w:rPr>
          <w:rFonts w:cs="Arial"/>
        </w:rPr>
        <w:t xml:space="preserve"> - To petitioner (and requested number of copies if the person to be protected needs them for school, daycare, etc.)</w:t>
      </w:r>
      <w:r w:rsidR="00A13A41">
        <w:rPr>
          <w:rFonts w:cs="Arial"/>
        </w:rPr>
        <w:t xml:space="preserve"> A respondent who is served electronically must be provided with a certified copy of the order upon request and without cost.</w:t>
      </w:r>
    </w:p>
    <w:p w14:paraId="1F46DAC0" w14:textId="3C249556" w:rsidR="005D7342" w:rsidRDefault="005D7342" w:rsidP="00BE15BA">
      <w:pPr>
        <w:pStyle w:val="ListParagraph"/>
        <w:numPr>
          <w:ilvl w:val="0"/>
          <w:numId w:val="35"/>
        </w:numPr>
        <w:spacing w:after="120"/>
        <w:ind w:left="1800"/>
        <w:contextualSpacing w:val="0"/>
        <w:rPr>
          <w:rFonts w:cs="Arial"/>
        </w:rPr>
      </w:pPr>
      <w:r w:rsidRPr="007724B4">
        <w:rPr>
          <w:rFonts w:cs="Arial"/>
        </w:rPr>
        <w:t xml:space="preserve">When forwarding papers to law enforcement, it </w:t>
      </w:r>
      <w:r w:rsidR="006D12A5">
        <w:rPr>
          <w:rFonts w:cs="Arial"/>
        </w:rPr>
        <w:t>may be helpful</w:t>
      </w:r>
      <w:r w:rsidRPr="007724B4">
        <w:rPr>
          <w:rFonts w:cs="Arial"/>
        </w:rPr>
        <w:t xml:space="preserve"> for the clerk to include a cover letter, addressed to law enforcement, stating why these papers are being sent </w:t>
      </w:r>
      <w:r w:rsidR="00AD204D">
        <w:rPr>
          <w:rFonts w:cs="Arial"/>
        </w:rPr>
        <w:t>(</w:t>
      </w:r>
      <w:r w:rsidRPr="007724B4">
        <w:rPr>
          <w:rFonts w:cs="Arial"/>
        </w:rPr>
        <w:t>e.g., computer entry or service</w:t>
      </w:r>
      <w:r w:rsidR="00AD204D">
        <w:rPr>
          <w:rFonts w:cs="Arial"/>
        </w:rPr>
        <w:t>)</w:t>
      </w:r>
      <w:r w:rsidRPr="007724B4">
        <w:rPr>
          <w:rFonts w:cs="Arial"/>
        </w:rPr>
        <w:t>. A form letter can be drawn up and simply inserted with the papers being sent to law enforcement. Such a cover letter eliminates confusion for the law enforcement clerk who may not handle protection orders on a regular basis.</w:t>
      </w:r>
    </w:p>
    <w:p w14:paraId="04597BCC" w14:textId="13ABE9DD" w:rsidR="00FB68B2" w:rsidRPr="00A9356D" w:rsidRDefault="009723D8" w:rsidP="001C2756">
      <w:pPr>
        <w:pStyle w:val="Heading3"/>
        <w:spacing w:after="120"/>
      </w:pPr>
      <w:bookmarkStart w:id="70" w:name="_Toc149229005"/>
      <w:bookmarkStart w:id="71" w:name="_Toc183167231"/>
      <w:r>
        <w:t>3</w:t>
      </w:r>
      <w:r w:rsidR="00FB68B2">
        <w:t>.</w:t>
      </w:r>
      <w:r w:rsidR="00FB68B2">
        <w:tab/>
      </w:r>
      <w:r w:rsidR="009D669D" w:rsidRPr="007724B4">
        <w:t xml:space="preserve">Crisis </w:t>
      </w:r>
      <w:r w:rsidR="00E314BD">
        <w:t>I</w:t>
      </w:r>
      <w:r w:rsidR="009D669D" w:rsidRPr="007724B4">
        <w:t>ntervention</w:t>
      </w:r>
      <w:r w:rsidR="00F0771A">
        <w:t>.</w:t>
      </w:r>
      <w:bookmarkEnd w:id="70"/>
      <w:bookmarkEnd w:id="71"/>
    </w:p>
    <w:p w14:paraId="346A3ECA" w14:textId="78AE8A0A" w:rsidR="005D7342" w:rsidRPr="007724B4" w:rsidRDefault="005D7342" w:rsidP="001C2756">
      <w:pPr>
        <w:pStyle w:val="ListParagraph"/>
        <w:numPr>
          <w:ilvl w:val="2"/>
          <w:numId w:val="23"/>
        </w:numPr>
        <w:spacing w:after="120"/>
        <w:ind w:left="1080" w:hanging="360"/>
        <w:contextualSpacing w:val="0"/>
        <w:rPr>
          <w:rFonts w:cs="Arial"/>
          <w:b/>
        </w:rPr>
      </w:pPr>
      <w:r w:rsidRPr="007724B4">
        <w:rPr>
          <w:rFonts w:cs="Arial"/>
          <w:b/>
        </w:rPr>
        <w:t>What you need to know about crisis intervention.</w:t>
      </w:r>
    </w:p>
    <w:p w14:paraId="0548E964" w14:textId="41764033" w:rsidR="00B01688" w:rsidRDefault="00A56D5E" w:rsidP="001C2756">
      <w:pPr>
        <w:pStyle w:val="ListParagraph"/>
        <w:spacing w:after="120"/>
        <w:ind w:left="1080"/>
        <w:contextualSpacing w:val="0"/>
        <w:rPr>
          <w:rFonts w:cs="Arial"/>
        </w:rPr>
      </w:pPr>
      <w:r w:rsidRPr="003467B5">
        <w:rPr>
          <w:rFonts w:cs="Arial"/>
        </w:rPr>
        <w:t>You and the person at your window</w:t>
      </w:r>
      <w:r w:rsidRPr="006E6EF9">
        <w:rPr>
          <w:rFonts w:cs="Arial"/>
        </w:rPr>
        <w:t xml:space="preserve"> </w:t>
      </w:r>
      <w:r w:rsidR="00DE2A64" w:rsidRPr="006E6EF9">
        <w:rPr>
          <w:rFonts w:cs="Arial"/>
        </w:rPr>
        <w:t>are</w:t>
      </w:r>
      <w:r w:rsidRPr="006E6EF9">
        <w:rPr>
          <w:rFonts w:cs="Arial"/>
        </w:rPr>
        <w:t xml:space="preserve"> </w:t>
      </w:r>
      <w:r w:rsidR="004C38B7">
        <w:rPr>
          <w:rFonts w:cs="Arial"/>
        </w:rPr>
        <w:t>2</w:t>
      </w:r>
      <w:r w:rsidR="004C38B7" w:rsidRPr="006E6EF9">
        <w:rPr>
          <w:rFonts w:cs="Arial"/>
        </w:rPr>
        <w:t xml:space="preserve"> </w:t>
      </w:r>
      <w:r w:rsidR="00DE2A64" w:rsidRPr="006E6EF9">
        <w:rPr>
          <w:rFonts w:cs="Arial"/>
        </w:rPr>
        <w:t>people who may understandably respond emotionally to the situation w</w:t>
      </w:r>
      <w:r w:rsidRPr="006E6EF9">
        <w:rPr>
          <w:rFonts w:cs="Arial"/>
        </w:rPr>
        <w:t xml:space="preserve">hich brings you </w:t>
      </w:r>
      <w:r w:rsidRPr="003467B5">
        <w:rPr>
          <w:rFonts w:cs="Arial"/>
        </w:rPr>
        <w:t>both</w:t>
      </w:r>
      <w:r w:rsidRPr="006E6EF9">
        <w:rPr>
          <w:rFonts w:cs="Arial"/>
        </w:rPr>
        <w:t xml:space="preserve"> face-to-face. </w:t>
      </w:r>
      <w:r w:rsidR="00B01688" w:rsidRPr="006E6EF9">
        <w:rPr>
          <w:rFonts w:cs="Arial"/>
        </w:rPr>
        <w:t>P</w:t>
      </w:r>
      <w:r w:rsidR="00B01688">
        <w:rPr>
          <w:rFonts w:cs="Arial"/>
        </w:rPr>
        <w:t>etitioners may state</w:t>
      </w:r>
      <w:r w:rsidR="00B01688" w:rsidRPr="006E6EF9">
        <w:rPr>
          <w:rFonts w:cs="Arial"/>
        </w:rPr>
        <w:t xml:space="preserve"> </w:t>
      </w:r>
      <w:r w:rsidR="00DE2A64" w:rsidRPr="006E6EF9">
        <w:rPr>
          <w:rFonts w:cs="Arial"/>
        </w:rPr>
        <w:t xml:space="preserve">that they are victims </w:t>
      </w:r>
      <w:r w:rsidR="00DE2A64" w:rsidRPr="003467B5">
        <w:rPr>
          <w:rFonts w:cs="Arial"/>
        </w:rPr>
        <w:t xml:space="preserve">of </w:t>
      </w:r>
      <w:r w:rsidRPr="003467B5">
        <w:rPr>
          <w:rFonts w:cs="Arial"/>
        </w:rPr>
        <w:t>some sort of abuse, violence, harassment, or threat</w:t>
      </w:r>
      <w:r w:rsidR="00DE2A64" w:rsidRPr="003467B5">
        <w:rPr>
          <w:rFonts w:cs="Arial"/>
        </w:rPr>
        <w:t>.</w:t>
      </w:r>
      <w:r w:rsidRPr="006E6EF9">
        <w:rPr>
          <w:rFonts w:cs="Arial"/>
        </w:rPr>
        <w:t xml:space="preserve"> </w:t>
      </w:r>
      <w:r w:rsidRPr="003467B5">
        <w:rPr>
          <w:rFonts w:cs="Arial"/>
        </w:rPr>
        <w:t>While respondents may stat</w:t>
      </w:r>
      <w:r w:rsidR="00B01688">
        <w:rPr>
          <w:rFonts w:cs="Arial"/>
        </w:rPr>
        <w:t>e</w:t>
      </w:r>
      <w:r w:rsidRPr="003467B5">
        <w:rPr>
          <w:rFonts w:cs="Arial"/>
        </w:rPr>
        <w:t xml:space="preserve"> that they are innocent, being wrongfully accused, or the real victim.</w:t>
      </w:r>
      <w:r w:rsidR="00DE2A64" w:rsidRPr="006E6EF9">
        <w:rPr>
          <w:rFonts w:cs="Arial"/>
        </w:rPr>
        <w:t xml:space="preserve"> It is normal for such statement</w:t>
      </w:r>
      <w:r w:rsidRPr="006E6EF9">
        <w:rPr>
          <w:rFonts w:cs="Arial"/>
        </w:rPr>
        <w:t>s</w:t>
      </w:r>
      <w:r w:rsidR="00DE2A64" w:rsidRPr="006E6EF9">
        <w:rPr>
          <w:rFonts w:cs="Arial"/>
        </w:rPr>
        <w:t xml:space="preserve"> to elicit an e</w:t>
      </w:r>
      <w:r w:rsidR="00DE2A64" w:rsidRPr="003467B5">
        <w:rPr>
          <w:rFonts w:cs="Arial"/>
        </w:rPr>
        <w:t>motional response from you.</w:t>
      </w:r>
      <w:r w:rsidR="00B01688">
        <w:rPr>
          <w:rFonts w:cs="Arial"/>
        </w:rPr>
        <w:t xml:space="preserve"> </w:t>
      </w:r>
    </w:p>
    <w:p w14:paraId="7BE31F3B" w14:textId="1E57A478" w:rsidR="00DE2A64" w:rsidRPr="007724B4" w:rsidRDefault="00DE2A64" w:rsidP="001C2756">
      <w:pPr>
        <w:pStyle w:val="ListParagraph"/>
        <w:spacing w:after="120"/>
        <w:ind w:left="1080"/>
        <w:contextualSpacing w:val="0"/>
        <w:rPr>
          <w:rFonts w:cs="Arial"/>
        </w:rPr>
      </w:pPr>
      <w:r w:rsidRPr="003467B5">
        <w:rPr>
          <w:rFonts w:cs="Arial"/>
        </w:rPr>
        <w:t>K</w:t>
      </w:r>
      <w:r w:rsidRPr="00D4113B">
        <w:rPr>
          <w:rFonts w:cs="Arial"/>
        </w:rPr>
        <w:t xml:space="preserve">nowing how to work with </w:t>
      </w:r>
      <w:r w:rsidR="00A56D5E" w:rsidRPr="00D4113B">
        <w:rPr>
          <w:rFonts w:cs="Arial"/>
        </w:rPr>
        <w:t>a party</w:t>
      </w:r>
      <w:r w:rsidRPr="00D4113B">
        <w:rPr>
          <w:rFonts w:cs="Arial"/>
        </w:rPr>
        <w:t xml:space="preserve"> in crisis keeps you from becoming overwhelmed by the emotions and expectations presented by </w:t>
      </w:r>
      <w:r w:rsidR="00A56D5E" w:rsidRPr="00D4113B">
        <w:rPr>
          <w:rFonts w:cs="Arial"/>
        </w:rPr>
        <w:t>that party</w:t>
      </w:r>
      <w:r w:rsidRPr="00D4113B">
        <w:rPr>
          <w:rFonts w:cs="Arial"/>
        </w:rPr>
        <w:t>. You are then able to facilitate the protection order process with assistance appropria</w:t>
      </w:r>
      <w:r w:rsidRPr="003467B5">
        <w:rPr>
          <w:rFonts w:cs="Arial"/>
        </w:rPr>
        <w:t>te to your role as the clerk.</w:t>
      </w:r>
    </w:p>
    <w:p w14:paraId="0A1CB2B6" w14:textId="54D48169" w:rsidR="00A56D5E" w:rsidRPr="003467B5" w:rsidRDefault="00DE2A64" w:rsidP="001C2756">
      <w:pPr>
        <w:pStyle w:val="ListParagraph"/>
        <w:spacing w:after="120"/>
        <w:ind w:left="1080"/>
        <w:contextualSpacing w:val="0"/>
        <w:rPr>
          <w:rFonts w:cs="Arial"/>
          <w:b/>
        </w:rPr>
      </w:pPr>
      <w:r w:rsidRPr="007724B4">
        <w:rPr>
          <w:rFonts w:cs="Arial"/>
        </w:rPr>
        <w:t xml:space="preserve">The clerk's objective is to explain the protection order process so that </w:t>
      </w:r>
      <w:r w:rsidR="00A56D5E" w:rsidRPr="003467B5">
        <w:rPr>
          <w:rFonts w:cs="Arial"/>
        </w:rPr>
        <w:t>the</w:t>
      </w:r>
      <w:r w:rsidR="00A56D5E" w:rsidRPr="00D2696D">
        <w:rPr>
          <w:rFonts w:cs="Arial"/>
        </w:rPr>
        <w:t xml:space="preserve"> party</w:t>
      </w:r>
      <w:r w:rsidRPr="00D2696D">
        <w:rPr>
          <w:rFonts w:cs="Arial"/>
        </w:rPr>
        <w:t xml:space="preserve"> can </w:t>
      </w:r>
      <w:r w:rsidR="00A56D5E" w:rsidRPr="00D2696D">
        <w:rPr>
          <w:rFonts w:cs="Arial"/>
        </w:rPr>
        <w:t xml:space="preserve">either </w:t>
      </w:r>
      <w:r w:rsidRPr="00D2696D">
        <w:rPr>
          <w:rFonts w:cs="Arial"/>
        </w:rPr>
        <w:t xml:space="preserve">obtain their orders </w:t>
      </w:r>
      <w:r w:rsidR="00A56D5E" w:rsidRPr="00D2696D">
        <w:rPr>
          <w:rFonts w:cs="Arial"/>
        </w:rPr>
        <w:t xml:space="preserve">or respond to a petition </w:t>
      </w:r>
      <w:r w:rsidRPr="00D2696D">
        <w:rPr>
          <w:rFonts w:cs="Arial"/>
        </w:rPr>
        <w:t>as quickly and efficiently as possible</w:t>
      </w:r>
      <w:r w:rsidR="00A56D5E" w:rsidRPr="00D2696D">
        <w:rPr>
          <w:rFonts w:cs="Arial"/>
        </w:rPr>
        <w:t xml:space="preserve">. </w:t>
      </w:r>
      <w:r w:rsidRPr="00D2696D">
        <w:rPr>
          <w:rFonts w:cs="Arial"/>
        </w:rPr>
        <w:t xml:space="preserve">Before a clerk can begin to successfully meet this objective, however, the </w:t>
      </w:r>
      <w:r w:rsidR="00A56D5E" w:rsidRPr="00D2696D">
        <w:rPr>
          <w:rFonts w:cs="Arial"/>
        </w:rPr>
        <w:t>party</w:t>
      </w:r>
      <w:r w:rsidRPr="00D2696D">
        <w:rPr>
          <w:rFonts w:cs="Arial"/>
        </w:rPr>
        <w:t xml:space="preserve"> must be calmed down enough to be</w:t>
      </w:r>
      <w:r w:rsidR="00A56D5E" w:rsidRPr="00D2696D">
        <w:rPr>
          <w:rFonts w:cs="Arial"/>
        </w:rPr>
        <w:t xml:space="preserve"> able to receive instructions. </w:t>
      </w:r>
      <w:r w:rsidRPr="00D2696D">
        <w:rPr>
          <w:rFonts w:cs="Arial"/>
        </w:rPr>
        <w:t xml:space="preserve">This process of calming the </w:t>
      </w:r>
      <w:r w:rsidR="00A56D5E" w:rsidRPr="00D2696D">
        <w:rPr>
          <w:rFonts w:cs="Arial"/>
        </w:rPr>
        <w:t>party</w:t>
      </w:r>
      <w:r w:rsidRPr="00D2696D">
        <w:rPr>
          <w:rFonts w:cs="Arial"/>
        </w:rPr>
        <w:t xml:space="preserve"> is k</w:t>
      </w:r>
      <w:r w:rsidR="00A56D5E" w:rsidRPr="00D2696D">
        <w:rPr>
          <w:rFonts w:cs="Arial"/>
        </w:rPr>
        <w:t>nown as "crisis intervention."</w:t>
      </w:r>
      <w:r w:rsidR="00B01688" w:rsidRPr="00D2696D" w:rsidDel="005C336B">
        <w:rPr>
          <w:rFonts w:cs="Arial"/>
        </w:rPr>
        <w:t xml:space="preserve"> </w:t>
      </w:r>
    </w:p>
    <w:p w14:paraId="383FD5D1" w14:textId="77777777" w:rsidR="00B01688" w:rsidRPr="003467B5" w:rsidRDefault="00B01688" w:rsidP="001C2756">
      <w:pPr>
        <w:pStyle w:val="ListParagraph"/>
        <w:numPr>
          <w:ilvl w:val="0"/>
          <w:numId w:val="31"/>
        </w:numPr>
        <w:spacing w:after="120"/>
        <w:ind w:left="1440" w:hanging="270"/>
        <w:contextualSpacing w:val="0"/>
        <w:rPr>
          <w:rFonts w:cs="Arial"/>
          <w:b/>
        </w:rPr>
      </w:pPr>
      <w:r>
        <w:rPr>
          <w:rFonts w:cs="Arial"/>
          <w:b/>
        </w:rPr>
        <w:t>Be Aware of</w:t>
      </w:r>
      <w:r w:rsidRPr="003467B5">
        <w:rPr>
          <w:rFonts w:cs="Arial"/>
          <w:b/>
        </w:rPr>
        <w:t xml:space="preserve"> the Party’s </w:t>
      </w:r>
      <w:r>
        <w:rPr>
          <w:rFonts w:cs="Arial"/>
          <w:b/>
        </w:rPr>
        <w:t>Emotional State</w:t>
      </w:r>
    </w:p>
    <w:p w14:paraId="208FED3B" w14:textId="7D6EF604" w:rsidR="00B01688" w:rsidRDefault="00B01688" w:rsidP="001C2756">
      <w:pPr>
        <w:pStyle w:val="ListParagraph"/>
        <w:spacing w:after="120"/>
        <w:ind w:left="1440"/>
        <w:contextualSpacing w:val="0"/>
        <w:rPr>
          <w:rFonts w:cs="Arial"/>
          <w:b/>
        </w:rPr>
      </w:pPr>
      <w:r w:rsidRPr="00B01688">
        <w:rPr>
          <w:rFonts w:cs="Arial"/>
        </w:rPr>
        <w:t>It can be very difficult and upsetting for a</w:t>
      </w:r>
      <w:r w:rsidRPr="00B01688">
        <w:rPr>
          <w:rFonts w:cs="Arial"/>
          <w:b/>
        </w:rPr>
        <w:t xml:space="preserve"> </w:t>
      </w:r>
      <w:r w:rsidRPr="00B01688">
        <w:rPr>
          <w:rFonts w:cs="Arial"/>
        </w:rPr>
        <w:t>party</w:t>
      </w:r>
      <w:r w:rsidRPr="00B01688">
        <w:rPr>
          <w:rFonts w:cs="Arial"/>
          <w:b/>
        </w:rPr>
        <w:t xml:space="preserve"> </w:t>
      </w:r>
      <w:r w:rsidRPr="00B01688">
        <w:rPr>
          <w:rFonts w:cs="Arial"/>
        </w:rPr>
        <w:t xml:space="preserve">to talk about something so personal and private. They may express their feelings in many different ways, including showing embarrassment, shame, fear, or even anger. </w:t>
      </w:r>
      <w:r w:rsidR="00A63035">
        <w:rPr>
          <w:rFonts w:cs="Arial"/>
        </w:rPr>
        <w:t xml:space="preserve">Speak calmly </w:t>
      </w:r>
      <w:r w:rsidRPr="00B01688">
        <w:rPr>
          <w:rFonts w:cs="Arial"/>
        </w:rPr>
        <w:lastRenderedPageBreak/>
        <w:t>and encourage questions, “Let me know h</w:t>
      </w:r>
      <w:r w:rsidR="00B83A4E">
        <w:rPr>
          <w:rFonts w:cs="Arial"/>
        </w:rPr>
        <w:t>ow I can be of help to you. P</w:t>
      </w:r>
      <w:r w:rsidRPr="00B01688">
        <w:rPr>
          <w:rFonts w:cs="Arial"/>
        </w:rPr>
        <w:t>lease feel free to ask questions.”</w:t>
      </w:r>
    </w:p>
    <w:p w14:paraId="02731574" w14:textId="5A900837" w:rsidR="00D01CC2" w:rsidRPr="003467B5" w:rsidRDefault="00D01CC2" w:rsidP="001C2756">
      <w:pPr>
        <w:pStyle w:val="ListParagraph"/>
        <w:numPr>
          <w:ilvl w:val="0"/>
          <w:numId w:val="31"/>
        </w:numPr>
        <w:spacing w:after="120"/>
        <w:ind w:left="1440" w:hanging="270"/>
        <w:contextualSpacing w:val="0"/>
        <w:rPr>
          <w:rFonts w:cs="Arial"/>
          <w:b/>
        </w:rPr>
      </w:pPr>
      <w:r w:rsidRPr="003467B5">
        <w:rPr>
          <w:rFonts w:cs="Arial"/>
          <w:b/>
        </w:rPr>
        <w:t xml:space="preserve">Be Aware of the </w:t>
      </w:r>
      <w:r w:rsidR="005C336B">
        <w:rPr>
          <w:rFonts w:cs="Arial"/>
          <w:b/>
        </w:rPr>
        <w:t>Party</w:t>
      </w:r>
      <w:r w:rsidR="005C336B" w:rsidRPr="003467B5">
        <w:rPr>
          <w:rFonts w:cs="Arial"/>
          <w:b/>
        </w:rPr>
        <w:t xml:space="preserve">'s </w:t>
      </w:r>
      <w:r w:rsidRPr="003467B5">
        <w:rPr>
          <w:rFonts w:cs="Arial"/>
          <w:b/>
        </w:rPr>
        <w:t>Physical State</w:t>
      </w:r>
    </w:p>
    <w:p w14:paraId="7982A347" w14:textId="6298000B" w:rsidR="00D01CC2" w:rsidRPr="003467B5" w:rsidRDefault="00D01CC2" w:rsidP="001C2756">
      <w:pPr>
        <w:pStyle w:val="ListParagraph"/>
        <w:spacing w:after="120"/>
        <w:ind w:left="1440"/>
        <w:contextualSpacing w:val="0"/>
        <w:rPr>
          <w:rFonts w:cs="Arial"/>
        </w:rPr>
      </w:pPr>
      <w:r w:rsidRPr="003467B5">
        <w:rPr>
          <w:rFonts w:cs="Arial"/>
        </w:rPr>
        <w:t xml:space="preserve">If the </w:t>
      </w:r>
      <w:r w:rsidRPr="00D2696D">
        <w:rPr>
          <w:rFonts w:cs="Arial"/>
        </w:rPr>
        <w:t>party</w:t>
      </w:r>
      <w:r w:rsidRPr="003467B5">
        <w:rPr>
          <w:rFonts w:cs="Arial"/>
        </w:rPr>
        <w:t xml:space="preserve"> seems dazed, unable to focus or listen, shaky or weak, this can signal more than emotional distress. Be alert for the need for medical attention.</w:t>
      </w:r>
    </w:p>
    <w:p w14:paraId="4A48A573" w14:textId="52C5D2B8" w:rsidR="00B26B54" w:rsidRPr="003467B5" w:rsidRDefault="00B26B54" w:rsidP="001C2756">
      <w:pPr>
        <w:pStyle w:val="ListParagraph"/>
        <w:numPr>
          <w:ilvl w:val="0"/>
          <w:numId w:val="31"/>
        </w:numPr>
        <w:spacing w:after="120"/>
        <w:ind w:left="1440" w:hanging="270"/>
        <w:contextualSpacing w:val="0"/>
        <w:rPr>
          <w:rFonts w:cs="Arial"/>
          <w:b/>
        </w:rPr>
      </w:pPr>
      <w:r w:rsidRPr="007724B4">
        <w:rPr>
          <w:rFonts w:cs="Arial"/>
          <w:b/>
        </w:rPr>
        <w:t xml:space="preserve">Do not Make Negative Remarks About </w:t>
      </w:r>
      <w:r w:rsidRPr="003467B5">
        <w:rPr>
          <w:rFonts w:cs="Arial"/>
          <w:b/>
        </w:rPr>
        <w:t>the Other Party</w:t>
      </w:r>
    </w:p>
    <w:p w14:paraId="40013648" w14:textId="19F1F6FC" w:rsidR="00A56D5E" w:rsidRPr="003467B5" w:rsidRDefault="00B26B54" w:rsidP="001C2756">
      <w:pPr>
        <w:spacing w:after="120"/>
        <w:ind w:left="1440"/>
        <w:rPr>
          <w:rFonts w:cs="Arial"/>
        </w:rPr>
      </w:pPr>
      <w:r w:rsidRPr="00D2696D">
        <w:rPr>
          <w:rFonts w:cs="Arial"/>
        </w:rPr>
        <w:t>Negative remarks about the other party communicates the judgment that they are bad people. This is not the appropriate way to show empathy toward the</w:t>
      </w:r>
      <w:r w:rsidRPr="003467B5">
        <w:rPr>
          <w:rFonts w:cs="Arial"/>
        </w:rPr>
        <w:t xml:space="preserve"> situation.</w:t>
      </w:r>
    </w:p>
    <w:p w14:paraId="01639FF5" w14:textId="06C76BCB" w:rsidR="00B26B54" w:rsidRPr="003467B5" w:rsidRDefault="00B26B54" w:rsidP="001C2756">
      <w:pPr>
        <w:pStyle w:val="ListParagraph"/>
        <w:numPr>
          <w:ilvl w:val="0"/>
          <w:numId w:val="31"/>
        </w:numPr>
        <w:spacing w:after="120"/>
        <w:ind w:left="1440" w:hanging="270"/>
        <w:contextualSpacing w:val="0"/>
        <w:rPr>
          <w:rFonts w:cs="Arial"/>
          <w:b/>
        </w:rPr>
      </w:pPr>
      <w:r w:rsidRPr="003467B5">
        <w:rPr>
          <w:rFonts w:cs="Arial"/>
          <w:b/>
        </w:rPr>
        <w:t xml:space="preserve">Have Available Referrals </w:t>
      </w:r>
    </w:p>
    <w:p w14:paraId="18E4DCC7" w14:textId="7A2B4BCF" w:rsidR="00B26B54" w:rsidRPr="003467B5" w:rsidRDefault="00B26B54" w:rsidP="001C2756">
      <w:pPr>
        <w:spacing w:after="120"/>
        <w:ind w:left="1440"/>
        <w:rPr>
          <w:rFonts w:cs="Arial"/>
        </w:rPr>
      </w:pPr>
      <w:r w:rsidRPr="003467B5">
        <w:rPr>
          <w:rFonts w:cs="Arial"/>
        </w:rPr>
        <w:t xml:space="preserve">Refer to your list of community resources to find an advocate in your area, or contact WCSAP at 360-754-7583 or </w:t>
      </w:r>
      <w:hyperlink r:id="rId64" w:history="1">
        <w:r w:rsidR="00F85BBA" w:rsidRPr="00F85BBA">
          <w:rPr>
            <w:rStyle w:val="Hyperlink"/>
            <w:rFonts w:cs="Arial"/>
          </w:rPr>
          <w:t>http://www.wcsap.org/</w:t>
        </w:r>
      </w:hyperlink>
      <w:r w:rsidRPr="003467B5">
        <w:rPr>
          <w:rFonts w:cs="Arial"/>
        </w:rPr>
        <w:t>. Your county has a community program that offers support, counseling, advocacy</w:t>
      </w:r>
      <w:r w:rsidR="00394AFC">
        <w:rPr>
          <w:rFonts w:cs="Arial"/>
        </w:rPr>
        <w:t>,</w:t>
      </w:r>
      <w:r w:rsidRPr="003467B5">
        <w:rPr>
          <w:rFonts w:cs="Arial"/>
        </w:rPr>
        <w:t xml:space="preserve"> and other resources to assist </w:t>
      </w:r>
      <w:r w:rsidRPr="00D2696D">
        <w:rPr>
          <w:rFonts w:cs="Arial"/>
        </w:rPr>
        <w:t xml:space="preserve">parties </w:t>
      </w:r>
      <w:r w:rsidRPr="003467B5">
        <w:rPr>
          <w:rFonts w:cs="Arial"/>
        </w:rPr>
        <w:t xml:space="preserve">in the healing process. </w:t>
      </w:r>
    </w:p>
    <w:p w14:paraId="0078364E" w14:textId="6F5122EF" w:rsidR="00A56D5E" w:rsidRPr="003467B5" w:rsidRDefault="00B26B54" w:rsidP="001C2756">
      <w:pPr>
        <w:pStyle w:val="ListParagraph"/>
        <w:spacing w:after="120"/>
        <w:ind w:left="1440"/>
        <w:contextualSpacing w:val="0"/>
        <w:rPr>
          <w:rFonts w:cs="Arial"/>
        </w:rPr>
      </w:pPr>
      <w:r w:rsidRPr="003467B5">
        <w:rPr>
          <w:rFonts w:cs="Arial"/>
        </w:rPr>
        <w:t>There is a separate section of this handbook where you should keep information on community resources.</w:t>
      </w:r>
    </w:p>
    <w:p w14:paraId="1A2391B7" w14:textId="1067D933" w:rsidR="00B26B54" w:rsidRPr="007724B4" w:rsidRDefault="005D7342" w:rsidP="001C2756">
      <w:pPr>
        <w:pStyle w:val="ListParagraph"/>
        <w:numPr>
          <w:ilvl w:val="2"/>
          <w:numId w:val="23"/>
        </w:numPr>
        <w:spacing w:after="120"/>
        <w:ind w:left="1080" w:hanging="360"/>
        <w:contextualSpacing w:val="0"/>
        <w:rPr>
          <w:rFonts w:cs="Arial"/>
        </w:rPr>
      </w:pPr>
      <w:r w:rsidRPr="003467B5">
        <w:rPr>
          <w:rFonts w:cs="Arial"/>
          <w:b/>
        </w:rPr>
        <w:t>Managing personal stress.</w:t>
      </w:r>
      <w:r w:rsidR="00B26B54" w:rsidRPr="003467B5">
        <w:rPr>
          <w:rFonts w:cs="Arial"/>
          <w:b/>
        </w:rPr>
        <w:t xml:space="preserve"> </w:t>
      </w:r>
      <w:r w:rsidR="00B26B54" w:rsidRPr="003467B5">
        <w:rPr>
          <w:rFonts w:cs="Arial"/>
        </w:rPr>
        <w:t>At times,</w:t>
      </w:r>
      <w:r w:rsidR="00B26B54" w:rsidRPr="00D2696D">
        <w:rPr>
          <w:rFonts w:cs="Arial"/>
        </w:rPr>
        <w:t xml:space="preserve"> parties’ sto</w:t>
      </w:r>
      <w:r w:rsidR="00B26B54" w:rsidRPr="003467B5">
        <w:rPr>
          <w:rFonts w:cs="Arial"/>
        </w:rPr>
        <w:t>ries o</w:t>
      </w:r>
      <w:r w:rsidR="00B26B54" w:rsidRPr="007724B4">
        <w:rPr>
          <w:rFonts w:cs="Arial"/>
        </w:rPr>
        <w:t xml:space="preserve">f </w:t>
      </w:r>
      <w:r w:rsidR="00B26B54" w:rsidRPr="003467B5">
        <w:rPr>
          <w:rFonts w:cs="Arial"/>
        </w:rPr>
        <w:t>abuse and harassment</w:t>
      </w:r>
      <w:r w:rsidR="00B26B54" w:rsidRPr="007724B4">
        <w:rPr>
          <w:rFonts w:cs="Arial"/>
          <w:b/>
        </w:rPr>
        <w:t xml:space="preserve"> </w:t>
      </w:r>
      <w:r w:rsidR="00B26B54" w:rsidRPr="007724B4">
        <w:rPr>
          <w:rFonts w:cs="Arial"/>
        </w:rPr>
        <w:t>may become too much for you to handle. You may find yourself touched, shaken, or feeling helpless. It is not uncommon for these stories to accompany clerks home, crowding their thoughts and dreams, and causing clerks to dread the next time someone asks for their assistance.</w:t>
      </w:r>
    </w:p>
    <w:p w14:paraId="66A30A4B" w14:textId="7C3CB778" w:rsidR="00B26B54" w:rsidRPr="00D2696D" w:rsidRDefault="00B26B54" w:rsidP="001C2756">
      <w:pPr>
        <w:pStyle w:val="ListParagraph"/>
        <w:spacing w:after="120"/>
        <w:ind w:left="1080"/>
        <w:contextualSpacing w:val="0"/>
        <w:rPr>
          <w:rFonts w:cs="Arial"/>
        </w:rPr>
      </w:pPr>
      <w:r w:rsidRPr="007724B4">
        <w:rPr>
          <w:rFonts w:cs="Arial"/>
        </w:rPr>
        <w:t>Unfortunately, not all emotional stress can be avoided. It is important to remember that such feelings are normal responses. In order to keep this stress at a m</w:t>
      </w:r>
      <w:r w:rsidRPr="003467B5">
        <w:rPr>
          <w:rFonts w:cs="Arial"/>
        </w:rPr>
        <w:t>anageable level, however, you should have guidelines on how to work with th</w:t>
      </w:r>
      <w:r w:rsidRPr="00D2696D">
        <w:rPr>
          <w:rFonts w:cs="Arial"/>
        </w:rPr>
        <w:t>e parties.</w:t>
      </w:r>
    </w:p>
    <w:p w14:paraId="4DDA917C" w14:textId="77777777" w:rsidR="00B26B54" w:rsidRPr="003467B5" w:rsidRDefault="00B26B54" w:rsidP="001C2756">
      <w:pPr>
        <w:pStyle w:val="ListParagraph"/>
        <w:spacing w:after="120"/>
        <w:ind w:left="1080"/>
        <w:contextualSpacing w:val="0"/>
        <w:rPr>
          <w:rFonts w:cs="Arial"/>
          <w:b/>
        </w:rPr>
      </w:pPr>
      <w:r w:rsidRPr="003467B5">
        <w:rPr>
          <w:rFonts w:cs="Arial"/>
          <w:b/>
        </w:rPr>
        <w:t>How can I Help Without Becoming too Involved?</w:t>
      </w:r>
    </w:p>
    <w:p w14:paraId="4DBBD7F2" w14:textId="1C4C395D" w:rsidR="00B26B54" w:rsidRPr="003467B5" w:rsidRDefault="00B26B54" w:rsidP="001C2756">
      <w:pPr>
        <w:pStyle w:val="ListParagraph"/>
        <w:spacing w:after="120"/>
        <w:ind w:left="1080"/>
        <w:contextualSpacing w:val="0"/>
        <w:rPr>
          <w:rFonts w:cs="Arial"/>
        </w:rPr>
      </w:pPr>
      <w:r w:rsidRPr="003467B5">
        <w:rPr>
          <w:rFonts w:cs="Arial"/>
          <w:b/>
        </w:rPr>
        <w:t>Maintain an appropriate relationship with the party.</w:t>
      </w:r>
      <w:r w:rsidRPr="003467B5">
        <w:rPr>
          <w:rFonts w:cs="Arial"/>
        </w:rPr>
        <w:t xml:space="preserve"> You are not a social worker, counselor or an advocate. You are not expected to, nor can you, solve this person's problems. Again, your objective is to assist t</w:t>
      </w:r>
      <w:r w:rsidRPr="00D2696D">
        <w:rPr>
          <w:rFonts w:cs="Arial"/>
        </w:rPr>
        <w:t xml:space="preserve">he party </w:t>
      </w:r>
      <w:r w:rsidRPr="003467B5">
        <w:rPr>
          <w:rFonts w:cs="Arial"/>
        </w:rPr>
        <w:t>to either obtain their orders or respond to a petition as quickly and efficiently as possible.</w:t>
      </w:r>
      <w:r w:rsidR="001250EE">
        <w:rPr>
          <w:rFonts w:cs="Arial"/>
        </w:rPr>
        <w:t xml:space="preserve"> You may refer the party to someone who is an advocate.</w:t>
      </w:r>
    </w:p>
    <w:p w14:paraId="6E15229D" w14:textId="051FFD0B" w:rsidR="00B26B54" w:rsidRPr="003467B5" w:rsidRDefault="00B83A4E" w:rsidP="001C2756">
      <w:pPr>
        <w:pStyle w:val="ListParagraph"/>
        <w:spacing w:after="120"/>
        <w:ind w:left="1080" w:hanging="360"/>
        <w:contextualSpacing w:val="0"/>
        <w:rPr>
          <w:rFonts w:cs="Arial"/>
          <w:b/>
        </w:rPr>
      </w:pPr>
      <w:r>
        <w:rPr>
          <w:rFonts w:cs="Arial"/>
          <w:b/>
        </w:rPr>
        <w:tab/>
      </w:r>
      <w:bookmarkStart w:id="72" w:name="OLE_LINK4"/>
      <w:r w:rsidR="00B26B54" w:rsidRPr="003467B5">
        <w:rPr>
          <w:rFonts w:cs="Arial"/>
          <w:b/>
        </w:rPr>
        <w:t>How do I Know That I'm not Just Wasting my Time?</w:t>
      </w:r>
    </w:p>
    <w:p w14:paraId="45486A42" w14:textId="2805A96A" w:rsidR="00B26B54" w:rsidRPr="003467B5" w:rsidRDefault="00B26B54" w:rsidP="001C2756">
      <w:pPr>
        <w:pStyle w:val="ListParagraph"/>
        <w:spacing w:after="120"/>
        <w:ind w:left="1080"/>
        <w:contextualSpacing w:val="0"/>
        <w:rPr>
          <w:rFonts w:cs="Arial"/>
        </w:rPr>
      </w:pPr>
      <w:r w:rsidRPr="003467B5">
        <w:rPr>
          <w:rFonts w:cs="Arial"/>
        </w:rPr>
        <w:t>Do not judge the value of your help by whether or not t</w:t>
      </w:r>
      <w:r w:rsidRPr="00D4113B">
        <w:rPr>
          <w:rFonts w:cs="Arial"/>
        </w:rPr>
        <w:t xml:space="preserve">he </w:t>
      </w:r>
      <w:r w:rsidR="0032048D" w:rsidRPr="00D4113B">
        <w:rPr>
          <w:rFonts w:cs="Arial"/>
        </w:rPr>
        <w:t>party</w:t>
      </w:r>
      <w:r w:rsidRPr="00D4113B">
        <w:rPr>
          <w:rFonts w:cs="Arial"/>
        </w:rPr>
        <w:t xml:space="preserve"> continues the protection order process.</w:t>
      </w:r>
      <w:r w:rsidR="0032048D" w:rsidRPr="00D4113B">
        <w:rPr>
          <w:rFonts w:cs="Arial"/>
        </w:rPr>
        <w:t xml:space="preserve"> </w:t>
      </w:r>
      <w:r w:rsidRPr="00D4113B">
        <w:rPr>
          <w:rFonts w:cs="Arial"/>
        </w:rPr>
        <w:t xml:space="preserve">You may spend considerable time with a </w:t>
      </w:r>
      <w:r w:rsidR="0032048D" w:rsidRPr="00D4113B">
        <w:rPr>
          <w:rFonts w:cs="Arial"/>
        </w:rPr>
        <w:t>party</w:t>
      </w:r>
      <w:r w:rsidRPr="00D4113B">
        <w:rPr>
          <w:rFonts w:cs="Arial"/>
        </w:rPr>
        <w:t xml:space="preserve"> who has chosen to </w:t>
      </w:r>
      <w:r w:rsidR="0032048D" w:rsidRPr="00D4113B">
        <w:rPr>
          <w:rFonts w:cs="Arial"/>
        </w:rPr>
        <w:t>give up</w:t>
      </w:r>
      <w:r w:rsidRPr="00D4113B">
        <w:rPr>
          <w:rFonts w:cs="Arial"/>
        </w:rPr>
        <w:t xml:space="preserve">. This in no way reflects on you, nor should it affect the assistance you provide to the next </w:t>
      </w:r>
      <w:r w:rsidR="0032048D" w:rsidRPr="00D4113B">
        <w:rPr>
          <w:rFonts w:cs="Arial"/>
        </w:rPr>
        <w:t xml:space="preserve">person. </w:t>
      </w:r>
      <w:r w:rsidRPr="00D4113B">
        <w:rPr>
          <w:rFonts w:cs="Arial"/>
        </w:rPr>
        <w:t>Your positive influence is important; it has a subtle impact that m</w:t>
      </w:r>
      <w:r w:rsidR="0032048D" w:rsidRPr="00D4113B">
        <w:rPr>
          <w:rFonts w:cs="Arial"/>
        </w:rPr>
        <w:t xml:space="preserve">ay not be immediately evident. </w:t>
      </w:r>
    </w:p>
    <w:bookmarkEnd w:id="72"/>
    <w:p w14:paraId="45719CE6" w14:textId="77777777" w:rsidR="00B26B54" w:rsidRPr="003467B5" w:rsidRDefault="00B26B54" w:rsidP="001C2756">
      <w:pPr>
        <w:pStyle w:val="ListParagraph"/>
        <w:spacing w:after="120"/>
        <w:ind w:left="1080"/>
        <w:contextualSpacing w:val="0"/>
        <w:rPr>
          <w:rFonts w:cs="Arial"/>
          <w:b/>
        </w:rPr>
      </w:pPr>
      <w:r w:rsidRPr="003467B5">
        <w:rPr>
          <w:rFonts w:cs="Arial"/>
          <w:b/>
        </w:rPr>
        <w:t>Why Won't They Listen to the Information I am Providing?</w:t>
      </w:r>
    </w:p>
    <w:p w14:paraId="4B4D41E4" w14:textId="065243F6" w:rsidR="00B26B54" w:rsidRPr="003467B5" w:rsidRDefault="00B26B54" w:rsidP="001C2756">
      <w:pPr>
        <w:pStyle w:val="ListParagraph"/>
        <w:spacing w:after="120"/>
        <w:ind w:left="1080"/>
        <w:contextualSpacing w:val="0"/>
        <w:rPr>
          <w:rFonts w:cs="Arial"/>
        </w:rPr>
      </w:pPr>
      <w:r w:rsidRPr="003467B5">
        <w:rPr>
          <w:rFonts w:cs="Arial"/>
        </w:rPr>
        <w:t>It is easy to begin feeling responsible</w:t>
      </w:r>
      <w:r w:rsidR="0032048D" w:rsidRPr="003467B5">
        <w:rPr>
          <w:rFonts w:cs="Arial"/>
        </w:rPr>
        <w:t xml:space="preserve">. </w:t>
      </w:r>
      <w:r w:rsidRPr="003467B5">
        <w:rPr>
          <w:rFonts w:cs="Arial"/>
        </w:rPr>
        <w:t xml:space="preserve">This is a very unhealthy mistake </w:t>
      </w:r>
      <w:r w:rsidR="0032048D" w:rsidRPr="003467B5">
        <w:rPr>
          <w:rFonts w:cs="Arial"/>
        </w:rPr>
        <w:t xml:space="preserve">for both of you. </w:t>
      </w:r>
      <w:r w:rsidRPr="003467B5">
        <w:rPr>
          <w:rFonts w:cs="Arial"/>
        </w:rPr>
        <w:t>Do not assume you know what</w:t>
      </w:r>
      <w:r w:rsidRPr="00D4113B">
        <w:rPr>
          <w:rFonts w:cs="Arial"/>
        </w:rPr>
        <w:t xml:space="preserve"> is best for </w:t>
      </w:r>
      <w:r w:rsidR="0032048D" w:rsidRPr="00D4113B">
        <w:rPr>
          <w:rFonts w:cs="Arial"/>
        </w:rPr>
        <w:t xml:space="preserve">the party before you. </w:t>
      </w:r>
      <w:r w:rsidRPr="00D4113B">
        <w:rPr>
          <w:rFonts w:cs="Arial"/>
        </w:rPr>
        <w:t>T</w:t>
      </w:r>
      <w:r w:rsidR="0032048D" w:rsidRPr="00D4113B">
        <w:rPr>
          <w:rFonts w:cs="Arial"/>
        </w:rPr>
        <w:t xml:space="preserve">hey know their situation best. </w:t>
      </w:r>
      <w:r w:rsidRPr="00D4113B">
        <w:rPr>
          <w:rFonts w:cs="Arial"/>
        </w:rPr>
        <w:t xml:space="preserve">What seems like a plausible solution to you may be unworkable from </w:t>
      </w:r>
      <w:r w:rsidR="000D30E2" w:rsidRPr="00D4113B">
        <w:rPr>
          <w:rFonts w:cs="Arial"/>
        </w:rPr>
        <w:lastRenderedPageBreak/>
        <w:t>their</w:t>
      </w:r>
      <w:r w:rsidRPr="00D4113B">
        <w:rPr>
          <w:rFonts w:cs="Arial"/>
        </w:rPr>
        <w:t xml:space="preserve"> viewpoint. </w:t>
      </w:r>
      <w:r w:rsidRPr="00D4113B">
        <w:rPr>
          <w:rFonts w:cs="Arial"/>
          <w:i/>
        </w:rPr>
        <w:t>B</w:t>
      </w:r>
      <w:r w:rsidRPr="003467B5">
        <w:rPr>
          <w:rFonts w:cs="Arial"/>
          <w:i/>
        </w:rPr>
        <w:t>elieve in people's right to their choices no matter what you would do</w:t>
      </w:r>
      <w:r w:rsidRPr="003467B5">
        <w:rPr>
          <w:rFonts w:cs="Arial"/>
        </w:rPr>
        <w:t xml:space="preserve"> if in their shoes.</w:t>
      </w:r>
    </w:p>
    <w:p w14:paraId="1C051F7A" w14:textId="0632F0D8" w:rsidR="00B26B54" w:rsidRPr="003467B5" w:rsidRDefault="00B26B54" w:rsidP="001C2756">
      <w:pPr>
        <w:pStyle w:val="ListParagraph"/>
        <w:spacing w:after="120"/>
        <w:ind w:left="1080"/>
        <w:contextualSpacing w:val="0"/>
        <w:rPr>
          <w:rFonts w:cs="Arial"/>
          <w:b/>
        </w:rPr>
      </w:pPr>
      <w:r w:rsidRPr="003467B5">
        <w:rPr>
          <w:rFonts w:cs="Arial"/>
          <w:b/>
        </w:rPr>
        <w:t xml:space="preserve">How Should I Respond When </w:t>
      </w:r>
      <w:r w:rsidR="0032048D" w:rsidRPr="003467B5">
        <w:rPr>
          <w:rFonts w:cs="Arial"/>
          <w:b/>
        </w:rPr>
        <w:t>a Party</w:t>
      </w:r>
      <w:r w:rsidRPr="003467B5">
        <w:rPr>
          <w:rFonts w:cs="Arial"/>
          <w:b/>
        </w:rPr>
        <w:t xml:space="preserve"> Direct</w:t>
      </w:r>
      <w:r w:rsidR="002106A8">
        <w:rPr>
          <w:rFonts w:cs="Arial"/>
          <w:b/>
        </w:rPr>
        <w:t>s</w:t>
      </w:r>
      <w:r w:rsidRPr="003467B5">
        <w:rPr>
          <w:rFonts w:cs="Arial"/>
          <w:b/>
        </w:rPr>
        <w:t xml:space="preserve"> Their Anger at Me and I Have Done What I can?</w:t>
      </w:r>
    </w:p>
    <w:p w14:paraId="7C7671A7" w14:textId="0C963E10" w:rsidR="00B26B54" w:rsidRPr="007724B4" w:rsidRDefault="00B26B54" w:rsidP="001C2756">
      <w:pPr>
        <w:pStyle w:val="ListParagraph"/>
        <w:spacing w:after="120"/>
        <w:ind w:left="1080"/>
        <w:contextualSpacing w:val="0"/>
        <w:rPr>
          <w:rFonts w:cs="Arial"/>
        </w:rPr>
      </w:pPr>
      <w:r w:rsidRPr="003467B5">
        <w:rPr>
          <w:rFonts w:cs="Arial"/>
        </w:rPr>
        <w:t>While th</w:t>
      </w:r>
      <w:r w:rsidRPr="00D4113B">
        <w:rPr>
          <w:rFonts w:cs="Arial"/>
        </w:rPr>
        <w:t xml:space="preserve">e </w:t>
      </w:r>
      <w:r w:rsidR="0032048D" w:rsidRPr="00D4113B">
        <w:rPr>
          <w:rFonts w:cs="Arial"/>
        </w:rPr>
        <w:t>party</w:t>
      </w:r>
      <w:r w:rsidRPr="00D4113B">
        <w:rPr>
          <w:rFonts w:cs="Arial"/>
        </w:rPr>
        <w:t xml:space="preserve"> does not deserve</w:t>
      </w:r>
      <w:r w:rsidR="0032048D" w:rsidRPr="00D4113B">
        <w:rPr>
          <w:rFonts w:cs="Arial"/>
        </w:rPr>
        <w:t xml:space="preserve"> to be abused, neither do you. </w:t>
      </w:r>
      <w:r w:rsidR="0026042B" w:rsidRPr="00D4113B">
        <w:rPr>
          <w:rFonts w:cs="Arial"/>
        </w:rPr>
        <w:t>Their anger</w:t>
      </w:r>
      <w:r w:rsidRPr="00D4113B">
        <w:rPr>
          <w:rFonts w:cs="Arial"/>
        </w:rPr>
        <w:t xml:space="preserve"> and frustrati</w:t>
      </w:r>
      <w:r w:rsidR="0032048D" w:rsidRPr="00D4113B">
        <w:rPr>
          <w:rFonts w:cs="Arial"/>
        </w:rPr>
        <w:t>on are directed at the system –</w:t>
      </w:r>
      <w:r w:rsidR="002106A8">
        <w:rPr>
          <w:rFonts w:cs="Arial"/>
        </w:rPr>
        <w:t xml:space="preserve"> </w:t>
      </w:r>
      <w:r w:rsidRPr="00D4113B">
        <w:rPr>
          <w:rFonts w:cs="Arial"/>
        </w:rPr>
        <w:t xml:space="preserve">of which you are a part. You may be seen as someone who </w:t>
      </w:r>
      <w:r w:rsidRPr="00D4113B">
        <w:rPr>
          <w:rFonts w:cs="Arial"/>
          <w:i/>
        </w:rPr>
        <w:t xml:space="preserve">won't </w:t>
      </w:r>
      <w:r w:rsidRPr="00D4113B">
        <w:rPr>
          <w:rFonts w:cs="Arial"/>
        </w:rPr>
        <w:t xml:space="preserve">help, not as someone who </w:t>
      </w:r>
      <w:r w:rsidRPr="00D4113B">
        <w:rPr>
          <w:rFonts w:cs="Arial"/>
          <w:i/>
        </w:rPr>
        <w:t>can't</w:t>
      </w:r>
      <w:r w:rsidR="0032048D" w:rsidRPr="00D4113B">
        <w:rPr>
          <w:rFonts w:cs="Arial"/>
        </w:rPr>
        <w:t xml:space="preserve">. </w:t>
      </w:r>
      <w:r w:rsidRPr="00D4113B">
        <w:rPr>
          <w:rFonts w:cs="Arial"/>
        </w:rPr>
        <w:t>Give</w:t>
      </w:r>
      <w:r w:rsidR="0032048D" w:rsidRPr="00D4113B">
        <w:rPr>
          <w:rFonts w:cs="Arial"/>
        </w:rPr>
        <w:t xml:space="preserve"> respect, and expect the same. </w:t>
      </w:r>
      <w:r w:rsidRPr="00D4113B">
        <w:rPr>
          <w:rFonts w:cs="Arial"/>
        </w:rPr>
        <w:t xml:space="preserve">If </w:t>
      </w:r>
      <w:r w:rsidR="0032048D" w:rsidRPr="00D4113B">
        <w:rPr>
          <w:rFonts w:cs="Arial"/>
        </w:rPr>
        <w:t>the party</w:t>
      </w:r>
      <w:r w:rsidRPr="00D4113B">
        <w:rPr>
          <w:rFonts w:cs="Arial"/>
        </w:rPr>
        <w:t xml:space="preserve"> becomes verbally abusive say: "I understand that</w:t>
      </w:r>
      <w:r w:rsidR="0032048D" w:rsidRPr="00D4113B">
        <w:rPr>
          <w:rFonts w:cs="Arial"/>
        </w:rPr>
        <w:t xml:space="preserve"> you are upset and frustrated. </w:t>
      </w:r>
      <w:r w:rsidRPr="00D4113B">
        <w:rPr>
          <w:rFonts w:cs="Arial"/>
        </w:rPr>
        <w:t>I c</w:t>
      </w:r>
      <w:r w:rsidRPr="007724B4">
        <w:rPr>
          <w:rFonts w:cs="Arial"/>
        </w:rPr>
        <w:t>annot help you when you talk to me like th</w:t>
      </w:r>
      <w:r w:rsidR="0026042B">
        <w:rPr>
          <w:rFonts w:cs="Arial"/>
        </w:rPr>
        <w:t xml:space="preserve">at. </w:t>
      </w:r>
      <w:r w:rsidRPr="007724B4">
        <w:rPr>
          <w:rFonts w:cs="Arial"/>
        </w:rPr>
        <w:t xml:space="preserve">I can </w:t>
      </w:r>
      <w:r w:rsidR="0026042B">
        <w:rPr>
          <w:rFonts w:cs="Arial"/>
        </w:rPr>
        <w:t xml:space="preserve">possibly </w:t>
      </w:r>
      <w:r w:rsidRPr="007724B4">
        <w:rPr>
          <w:rFonts w:cs="Arial"/>
        </w:rPr>
        <w:t>refer you to someone who can help you deal effectively with your situation"</w:t>
      </w:r>
      <w:r w:rsidR="006E6EF9">
        <w:rPr>
          <w:rFonts w:cs="Arial"/>
        </w:rPr>
        <w:t xml:space="preserve"> </w:t>
      </w:r>
      <w:r w:rsidRPr="007724B4">
        <w:rPr>
          <w:rFonts w:cs="Arial"/>
        </w:rPr>
        <w:t xml:space="preserve">(e.g., </w:t>
      </w:r>
      <w:r w:rsidR="0032048D" w:rsidRPr="003467B5">
        <w:rPr>
          <w:rFonts w:cs="Arial"/>
        </w:rPr>
        <w:t>an</w:t>
      </w:r>
      <w:r w:rsidR="0032048D" w:rsidRPr="007724B4">
        <w:rPr>
          <w:rFonts w:cs="Arial"/>
        </w:rPr>
        <w:t xml:space="preserve"> advocate or lawyer). Be direct and matter-of-fact. </w:t>
      </w:r>
      <w:r w:rsidRPr="007724B4">
        <w:rPr>
          <w:rFonts w:cs="Arial"/>
        </w:rPr>
        <w:t>If necessary, call on your supervisor for additional assistance.</w:t>
      </w:r>
    </w:p>
    <w:p w14:paraId="12AACDAA" w14:textId="4B5758FC" w:rsidR="00B26B54" w:rsidRPr="007724B4" w:rsidRDefault="00B26B54" w:rsidP="001C2756">
      <w:pPr>
        <w:pStyle w:val="ListParagraph"/>
        <w:spacing w:after="120"/>
        <w:ind w:left="1080"/>
        <w:contextualSpacing w:val="0"/>
        <w:rPr>
          <w:rFonts w:cs="Arial"/>
          <w:b/>
        </w:rPr>
      </w:pPr>
      <w:r w:rsidRPr="007724B4">
        <w:rPr>
          <w:rFonts w:cs="Arial"/>
          <w:b/>
        </w:rPr>
        <w:t>How can I Keep th</w:t>
      </w:r>
      <w:r w:rsidR="0032048D" w:rsidRPr="007724B4">
        <w:rPr>
          <w:rFonts w:cs="Arial"/>
          <w:b/>
        </w:rPr>
        <w:t>e Stress f</w:t>
      </w:r>
      <w:r w:rsidRPr="007724B4">
        <w:rPr>
          <w:rFonts w:cs="Arial"/>
          <w:b/>
        </w:rPr>
        <w:t>rom Building up so I Don't get "Burned Out?"</w:t>
      </w:r>
    </w:p>
    <w:p w14:paraId="56F0BF26" w14:textId="1E14DCF0" w:rsidR="00B26B54" w:rsidRPr="007724B4" w:rsidRDefault="00B26B54" w:rsidP="001C2756">
      <w:pPr>
        <w:pStyle w:val="ListParagraph"/>
        <w:numPr>
          <w:ilvl w:val="0"/>
          <w:numId w:val="36"/>
        </w:numPr>
        <w:spacing w:after="120"/>
        <w:ind w:left="1800"/>
        <w:contextualSpacing w:val="0"/>
        <w:rPr>
          <w:rFonts w:cs="Arial"/>
        </w:rPr>
      </w:pPr>
      <w:r w:rsidRPr="007724B4">
        <w:rPr>
          <w:rFonts w:cs="Arial"/>
        </w:rPr>
        <w:t>Maintain in</w:t>
      </w:r>
      <w:r w:rsidR="0032048D" w:rsidRPr="007724B4">
        <w:rPr>
          <w:rFonts w:cs="Arial"/>
        </w:rPr>
        <w:t>terest, but not preoccupation–</w:t>
      </w:r>
      <w:r w:rsidRPr="007724B4">
        <w:rPr>
          <w:rFonts w:cs="Arial"/>
        </w:rPr>
        <w:t>don't dwell on the situation. Recognize that you have done what you can and try to not take your work home with you.</w:t>
      </w:r>
    </w:p>
    <w:p w14:paraId="34C34823" w14:textId="6044BF65" w:rsidR="00B26B54" w:rsidRPr="003467B5" w:rsidRDefault="0032048D" w:rsidP="001C2756">
      <w:pPr>
        <w:pStyle w:val="ListParagraph"/>
        <w:numPr>
          <w:ilvl w:val="0"/>
          <w:numId w:val="36"/>
        </w:numPr>
        <w:spacing w:after="120"/>
        <w:ind w:left="1800"/>
        <w:contextualSpacing w:val="0"/>
        <w:rPr>
          <w:rFonts w:cs="Arial"/>
        </w:rPr>
      </w:pPr>
      <w:r w:rsidRPr="007724B4">
        <w:rPr>
          <w:rFonts w:cs="Arial"/>
        </w:rPr>
        <w:t>Maintain support systems–</w:t>
      </w:r>
      <w:r w:rsidR="00B26B54" w:rsidRPr="007724B4">
        <w:rPr>
          <w:rFonts w:cs="Arial"/>
        </w:rPr>
        <w:t xml:space="preserve">reach out to those who can support and comfort </w:t>
      </w:r>
      <w:r w:rsidR="00B26B54" w:rsidRPr="003467B5">
        <w:rPr>
          <w:rFonts w:cs="Arial"/>
        </w:rPr>
        <w:t>you</w:t>
      </w:r>
      <w:r w:rsidRPr="007724B4">
        <w:rPr>
          <w:rFonts w:cs="Arial"/>
        </w:rPr>
        <w:t xml:space="preserve">. </w:t>
      </w:r>
      <w:r w:rsidR="00B26B54" w:rsidRPr="007724B4">
        <w:rPr>
          <w:rFonts w:cs="Arial"/>
        </w:rPr>
        <w:t>If you feel you are</w:t>
      </w:r>
      <w:r w:rsidRPr="007724B4">
        <w:rPr>
          <w:rFonts w:cs="Arial"/>
        </w:rPr>
        <w:t xml:space="preserve"> too upset by working with </w:t>
      </w:r>
      <w:r w:rsidRPr="00D4113B">
        <w:rPr>
          <w:rFonts w:cs="Arial"/>
        </w:rPr>
        <w:t>protection order parties</w:t>
      </w:r>
      <w:r w:rsidR="00B26B54" w:rsidRPr="003467B5">
        <w:rPr>
          <w:rFonts w:cs="Arial"/>
        </w:rPr>
        <w:t>, share this concern with your supervisor.</w:t>
      </w:r>
    </w:p>
    <w:p w14:paraId="70C364A3" w14:textId="76C7BC56" w:rsidR="00B26B54" w:rsidRPr="003467B5" w:rsidRDefault="00B26B54" w:rsidP="001C2756">
      <w:pPr>
        <w:pStyle w:val="ListParagraph"/>
        <w:numPr>
          <w:ilvl w:val="0"/>
          <w:numId w:val="36"/>
        </w:numPr>
        <w:spacing w:after="120"/>
        <w:ind w:left="1800"/>
        <w:contextualSpacing w:val="0"/>
        <w:rPr>
          <w:rFonts w:cs="Arial"/>
        </w:rPr>
      </w:pPr>
      <w:r w:rsidRPr="003467B5">
        <w:rPr>
          <w:rFonts w:cs="Arial"/>
        </w:rPr>
        <w:t>Do not get into personal sharing, person</w:t>
      </w:r>
      <w:r w:rsidR="0032048D" w:rsidRPr="003467B5">
        <w:rPr>
          <w:rFonts w:cs="Arial"/>
        </w:rPr>
        <w:t>al help, or commitments with</w:t>
      </w:r>
      <w:r w:rsidR="0032048D" w:rsidRPr="00D4113B">
        <w:rPr>
          <w:rFonts w:cs="Arial"/>
        </w:rPr>
        <w:t xml:space="preserve"> parties. </w:t>
      </w:r>
      <w:r w:rsidRPr="00D4113B">
        <w:rPr>
          <w:rFonts w:cs="Arial"/>
          <w:i/>
        </w:rPr>
        <w:t>N</w:t>
      </w:r>
      <w:r w:rsidRPr="003467B5">
        <w:rPr>
          <w:rFonts w:cs="Arial"/>
          <w:i/>
        </w:rPr>
        <w:t>ever</w:t>
      </w:r>
      <w:r w:rsidRPr="003467B5">
        <w:rPr>
          <w:rFonts w:cs="Arial"/>
        </w:rPr>
        <w:t xml:space="preserve"> give out your home phone number, address, etc.</w:t>
      </w:r>
    </w:p>
    <w:p w14:paraId="68EADC9A" w14:textId="7089ADCE" w:rsidR="00B26B54" w:rsidRPr="003467B5" w:rsidRDefault="0032048D" w:rsidP="001C2756">
      <w:pPr>
        <w:pStyle w:val="ListParagraph"/>
        <w:numPr>
          <w:ilvl w:val="0"/>
          <w:numId w:val="36"/>
        </w:numPr>
        <w:spacing w:after="120"/>
        <w:ind w:left="1800"/>
        <w:contextualSpacing w:val="0"/>
        <w:rPr>
          <w:rFonts w:cs="Arial"/>
        </w:rPr>
      </w:pPr>
      <w:r w:rsidRPr="003467B5">
        <w:rPr>
          <w:rFonts w:cs="Arial"/>
        </w:rPr>
        <w:t xml:space="preserve">Be sure to take breaks! </w:t>
      </w:r>
      <w:r w:rsidR="00B26B54" w:rsidRPr="003467B5">
        <w:rPr>
          <w:rFonts w:cs="Arial"/>
        </w:rPr>
        <w:t>Take time in</w:t>
      </w:r>
      <w:r w:rsidR="00AB2A84">
        <w:rPr>
          <w:rFonts w:cs="Arial"/>
        </w:rPr>
        <w:t>-</w:t>
      </w:r>
      <w:r w:rsidR="00B26B54" w:rsidRPr="003467B5">
        <w:rPr>
          <w:rFonts w:cs="Arial"/>
        </w:rPr>
        <w:t>bet</w:t>
      </w:r>
      <w:r w:rsidR="00B26B54" w:rsidRPr="00D4113B">
        <w:rPr>
          <w:rFonts w:cs="Arial"/>
        </w:rPr>
        <w:t xml:space="preserve">ween </w:t>
      </w:r>
      <w:r w:rsidRPr="00D4113B">
        <w:rPr>
          <w:rFonts w:cs="Arial"/>
        </w:rPr>
        <w:t>parties</w:t>
      </w:r>
      <w:r w:rsidR="00B26B54" w:rsidRPr="00D4113B">
        <w:rPr>
          <w:rFonts w:cs="Arial"/>
        </w:rPr>
        <w:t xml:space="preserve"> to bre</w:t>
      </w:r>
      <w:r w:rsidR="00B26B54" w:rsidRPr="003467B5">
        <w:rPr>
          <w:rFonts w:cs="Arial"/>
        </w:rPr>
        <w:t>athe deeply, walk at lunch, sit quietly</w:t>
      </w:r>
      <w:r w:rsidR="00AB2A84">
        <w:rPr>
          <w:rFonts w:cs="Arial"/>
        </w:rPr>
        <w:t>,</w:t>
      </w:r>
      <w:r w:rsidR="00B26B54" w:rsidRPr="003467B5">
        <w:rPr>
          <w:rFonts w:cs="Arial"/>
        </w:rPr>
        <w:t xml:space="preserve"> and think through who </w:t>
      </w:r>
      <w:r w:rsidR="00B26B54" w:rsidRPr="003467B5">
        <w:rPr>
          <w:rFonts w:cs="Arial"/>
          <w:i/>
        </w:rPr>
        <w:t>you</w:t>
      </w:r>
      <w:r w:rsidR="00B26B54" w:rsidRPr="003467B5">
        <w:rPr>
          <w:rFonts w:cs="Arial"/>
        </w:rPr>
        <w:t xml:space="preserve"> are again.</w:t>
      </w:r>
    </w:p>
    <w:p w14:paraId="7CFAFA2B" w14:textId="577BCAD8" w:rsidR="005D7342" w:rsidRPr="003467B5" w:rsidRDefault="00B26B54" w:rsidP="001C2756">
      <w:pPr>
        <w:pStyle w:val="ListParagraph"/>
        <w:numPr>
          <w:ilvl w:val="0"/>
          <w:numId w:val="36"/>
        </w:numPr>
        <w:spacing w:after="120"/>
        <w:ind w:left="1800"/>
        <w:contextualSpacing w:val="0"/>
        <w:rPr>
          <w:rFonts w:cs="Arial"/>
        </w:rPr>
      </w:pPr>
      <w:r w:rsidRPr="003467B5">
        <w:rPr>
          <w:rFonts w:cs="Arial"/>
        </w:rPr>
        <w:t xml:space="preserve">Develop an "intellectual edge" by understanding the dynamics involved in </w:t>
      </w:r>
      <w:r w:rsidR="0032048D" w:rsidRPr="003467B5">
        <w:rPr>
          <w:rFonts w:cs="Arial"/>
        </w:rPr>
        <w:t>domestic violence, sexual assault, stalking, harassment, and abuse of vulnerable adults</w:t>
      </w:r>
      <w:r w:rsidRPr="003467B5">
        <w:rPr>
          <w:rFonts w:cs="Arial"/>
        </w:rPr>
        <w:t>.</w:t>
      </w:r>
    </w:p>
    <w:p w14:paraId="7BDCF6FE" w14:textId="7C411A73" w:rsidR="0032048D" w:rsidRPr="007724B4" w:rsidRDefault="005D7342" w:rsidP="001C2756">
      <w:pPr>
        <w:pStyle w:val="ListParagraph"/>
        <w:numPr>
          <w:ilvl w:val="2"/>
          <w:numId w:val="23"/>
        </w:numPr>
        <w:spacing w:after="120"/>
        <w:ind w:left="1080" w:hanging="360"/>
        <w:contextualSpacing w:val="0"/>
        <w:rPr>
          <w:rFonts w:cs="Arial"/>
        </w:rPr>
      </w:pPr>
      <w:r w:rsidRPr="003467B5">
        <w:rPr>
          <w:rFonts w:cs="Arial"/>
          <w:b/>
        </w:rPr>
        <w:t>Safety tips.</w:t>
      </w:r>
      <w:r w:rsidR="0032048D" w:rsidRPr="003467B5">
        <w:rPr>
          <w:rFonts w:cs="Arial"/>
          <w:b/>
        </w:rPr>
        <w:t xml:space="preserve"> </w:t>
      </w:r>
      <w:r w:rsidR="0032048D" w:rsidRPr="003467B5">
        <w:rPr>
          <w:rFonts w:cs="Arial"/>
        </w:rPr>
        <w:t>Working wit</w:t>
      </w:r>
      <w:r w:rsidR="0032048D" w:rsidRPr="00D4113B">
        <w:rPr>
          <w:rFonts w:cs="Arial"/>
        </w:rPr>
        <w:t>h parties in protection order cases can present safety concerns for both you and the parties. Sometimes the petitioner and respondent come to the clerk’s office at the s</w:t>
      </w:r>
      <w:r w:rsidR="0032048D" w:rsidRPr="007724B4">
        <w:rPr>
          <w:rFonts w:cs="Arial"/>
        </w:rPr>
        <w:t xml:space="preserve">ame time. This combination of petitioner and respondent is potentially dangerous. </w:t>
      </w:r>
    </w:p>
    <w:p w14:paraId="7B722F43" w14:textId="1E74576D" w:rsidR="0032048D" w:rsidRPr="00D4113B" w:rsidRDefault="0032048D" w:rsidP="001C2756">
      <w:pPr>
        <w:pStyle w:val="ListParagraph"/>
        <w:spacing w:after="120"/>
        <w:ind w:left="1080"/>
        <w:contextualSpacing w:val="0"/>
        <w:rPr>
          <w:rFonts w:cs="Arial"/>
        </w:rPr>
      </w:pPr>
      <w:r w:rsidRPr="007724B4">
        <w:rPr>
          <w:rFonts w:cs="Arial"/>
        </w:rPr>
        <w:t xml:space="preserve">Separate the parties. If necessary, have security guards/officers available to escort the </w:t>
      </w:r>
      <w:r w:rsidR="009723D8" w:rsidRPr="007724B4">
        <w:rPr>
          <w:rFonts w:cs="Arial"/>
        </w:rPr>
        <w:t>p</w:t>
      </w:r>
      <w:r w:rsidR="009723D8">
        <w:rPr>
          <w:rFonts w:cs="Arial"/>
        </w:rPr>
        <w:t>arty</w:t>
      </w:r>
      <w:r w:rsidR="009723D8" w:rsidRPr="007724B4">
        <w:rPr>
          <w:rFonts w:cs="Arial"/>
        </w:rPr>
        <w:t xml:space="preserve"> </w:t>
      </w:r>
      <w:r w:rsidRPr="007724B4">
        <w:rPr>
          <w:rFonts w:cs="Arial"/>
        </w:rPr>
        <w:t xml:space="preserve">from the building, or arrange for the </w:t>
      </w:r>
      <w:r w:rsidR="009723D8" w:rsidRPr="007724B4">
        <w:rPr>
          <w:rFonts w:cs="Arial"/>
        </w:rPr>
        <w:t>p</w:t>
      </w:r>
      <w:r w:rsidR="009723D8">
        <w:rPr>
          <w:rFonts w:cs="Arial"/>
        </w:rPr>
        <w:t>arty</w:t>
      </w:r>
      <w:r w:rsidR="009723D8" w:rsidRPr="007724B4">
        <w:rPr>
          <w:rFonts w:cs="Arial"/>
        </w:rPr>
        <w:t xml:space="preserve"> </w:t>
      </w:r>
      <w:r w:rsidRPr="007724B4">
        <w:rPr>
          <w:rFonts w:cs="Arial"/>
        </w:rPr>
        <w:t xml:space="preserve">to leave through a back exit. At the time of the initial filing, ask the petitioner if </w:t>
      </w:r>
      <w:r w:rsidRPr="003467B5">
        <w:rPr>
          <w:rFonts w:cs="Arial"/>
        </w:rPr>
        <w:t>they have</w:t>
      </w:r>
      <w:r w:rsidRPr="007724B4">
        <w:rPr>
          <w:rFonts w:cs="Arial"/>
        </w:rPr>
        <w:t xml:space="preserve"> personal safety concerns about attending the full hearing. If the petitioner has safety concerns, note this on your calendar. Notify the courtroom clerk or bailiff the </w:t>
      </w:r>
      <w:r w:rsidRPr="00D4113B">
        <w:rPr>
          <w:rFonts w:cs="Arial"/>
        </w:rPr>
        <w:t>day before the hearing so special security can be arranged.</w:t>
      </w:r>
    </w:p>
    <w:p w14:paraId="441EB8C9" w14:textId="754C4111" w:rsidR="005D7342" w:rsidRDefault="0032048D" w:rsidP="001C2756">
      <w:pPr>
        <w:pStyle w:val="ListParagraph"/>
        <w:spacing w:after="120"/>
        <w:ind w:left="1080"/>
        <w:contextualSpacing w:val="0"/>
        <w:rPr>
          <w:rFonts w:cs="Arial"/>
        </w:rPr>
      </w:pPr>
      <w:r w:rsidRPr="00D4113B">
        <w:rPr>
          <w:rFonts w:cs="Arial"/>
        </w:rPr>
        <w:t>Do not put yourself in a dangerous position by volunteering to escort a party to th</w:t>
      </w:r>
      <w:r w:rsidRPr="003467B5">
        <w:rPr>
          <w:rFonts w:cs="Arial"/>
        </w:rPr>
        <w:t>eir</w:t>
      </w:r>
      <w:r w:rsidRPr="003467B5">
        <w:rPr>
          <w:rFonts w:cs="Arial"/>
          <w:b/>
        </w:rPr>
        <w:t xml:space="preserve"> </w:t>
      </w:r>
      <w:r w:rsidRPr="003467B5">
        <w:rPr>
          <w:rFonts w:cs="Arial"/>
        </w:rPr>
        <w:t xml:space="preserve">car, etc. </w:t>
      </w:r>
      <w:r w:rsidR="00762429" w:rsidRPr="003467B5">
        <w:rPr>
          <w:rFonts w:cs="Arial"/>
        </w:rPr>
        <w:t xml:space="preserve">Instead, call for security. </w:t>
      </w:r>
      <w:r w:rsidRPr="003467B5">
        <w:rPr>
          <w:rFonts w:cs="Arial"/>
        </w:rPr>
        <w:t>Make sure you know your court's procedure for calling security in both emergency and non-emergency</w:t>
      </w:r>
      <w:r w:rsidRPr="007724B4">
        <w:rPr>
          <w:rFonts w:cs="Arial"/>
        </w:rPr>
        <w:t xml:space="preserve"> situations.</w:t>
      </w:r>
    </w:p>
    <w:p w14:paraId="12880C5D" w14:textId="084F06AF" w:rsidR="009723D8" w:rsidRPr="00292CF1" w:rsidRDefault="009723D8" w:rsidP="001C2756">
      <w:pPr>
        <w:pStyle w:val="Header"/>
        <w:tabs>
          <w:tab w:val="clear" w:pos="4680"/>
          <w:tab w:val="clear" w:pos="9360"/>
        </w:tabs>
        <w:spacing w:after="120"/>
        <w:ind w:hanging="360"/>
        <w:rPr>
          <w:rFonts w:cs="Arial"/>
        </w:rPr>
      </w:pPr>
      <w:r w:rsidRPr="00F4330C">
        <w:rPr>
          <w:rFonts w:cs="Arial"/>
        </w:rPr>
        <w:br w:type="page"/>
      </w:r>
    </w:p>
    <w:p w14:paraId="25916797" w14:textId="3E1E9166" w:rsidR="007D02A5" w:rsidRPr="00F738F3" w:rsidRDefault="00EF01D5" w:rsidP="001C2756">
      <w:pPr>
        <w:pStyle w:val="Heading1"/>
        <w:spacing w:after="120"/>
      </w:pPr>
      <w:bookmarkStart w:id="73" w:name="_Toc149229006"/>
      <w:bookmarkStart w:id="74" w:name="_Toc183167232"/>
      <w:r w:rsidRPr="00F738F3">
        <w:lastRenderedPageBreak/>
        <w:t>III.</w:t>
      </w:r>
      <w:r w:rsidRPr="00F738F3">
        <w:tab/>
      </w:r>
      <w:r w:rsidR="007D02A5" w:rsidRPr="00F738F3">
        <w:t>COMMUNITY RESOURCE LIST</w:t>
      </w:r>
      <w:bookmarkEnd w:id="73"/>
      <w:bookmarkEnd w:id="74"/>
    </w:p>
    <w:p w14:paraId="256D7F9D" w14:textId="77777777" w:rsidR="009925A4" w:rsidRPr="007724B4" w:rsidRDefault="009925A4" w:rsidP="00306198">
      <w:pPr>
        <w:spacing w:after="120"/>
        <w:rPr>
          <w:rFonts w:cs="Arial"/>
          <w:b/>
        </w:rPr>
      </w:pPr>
    </w:p>
    <w:sectPr w:rsidR="009925A4" w:rsidRPr="007724B4" w:rsidSect="00F738F3">
      <w:footerReference w:type="default" r:id="rId6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92987" w14:textId="77777777" w:rsidR="00F738F3" w:rsidRDefault="00F738F3" w:rsidP="004C30C8">
      <w:r>
        <w:separator/>
      </w:r>
    </w:p>
  </w:endnote>
  <w:endnote w:type="continuationSeparator" w:id="0">
    <w:p w14:paraId="0B7B291F" w14:textId="77777777" w:rsidR="00F738F3" w:rsidRDefault="00F738F3" w:rsidP="004C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4675"/>
      <w:gridCol w:w="4675"/>
    </w:tblGrid>
    <w:tr w:rsidR="00F738F3" w14:paraId="318C76E2" w14:textId="77777777" w:rsidTr="00A9356D">
      <w:tc>
        <w:tcPr>
          <w:tcW w:w="4675" w:type="dxa"/>
          <w:tcBorders>
            <w:top w:val="nil"/>
            <w:left w:val="nil"/>
            <w:bottom w:val="nil"/>
            <w:right w:val="nil"/>
          </w:tcBorders>
        </w:tcPr>
        <w:p w14:paraId="1A4743A9" w14:textId="77777777" w:rsidR="00F738F3" w:rsidRDefault="00F738F3">
          <w:pPr>
            <w:pStyle w:val="Footer"/>
            <w:rPr>
              <w:rFonts w:cs="Arial"/>
              <w:sz w:val="18"/>
              <w:szCs w:val="18"/>
            </w:rPr>
          </w:pPr>
        </w:p>
        <w:p w14:paraId="10144A05" w14:textId="7678FB22" w:rsidR="00F738F3" w:rsidRDefault="00F738F3">
          <w:pPr>
            <w:pStyle w:val="Footer"/>
            <w:rPr>
              <w:rFonts w:cs="Arial"/>
              <w:sz w:val="18"/>
              <w:szCs w:val="18"/>
            </w:rPr>
          </w:pPr>
          <w:r w:rsidRPr="001C2756">
            <w:rPr>
              <w:rFonts w:cs="Arial"/>
              <w:sz w:val="18"/>
              <w:szCs w:val="18"/>
            </w:rPr>
            <w:t>Court Staff Handbook</w:t>
          </w:r>
        </w:p>
        <w:p w14:paraId="593D0E61" w14:textId="77777777" w:rsidR="00F738F3" w:rsidRDefault="00F738F3">
          <w:pPr>
            <w:pStyle w:val="Footer"/>
            <w:rPr>
              <w:rFonts w:cs="Arial"/>
              <w:sz w:val="18"/>
              <w:szCs w:val="18"/>
            </w:rPr>
          </w:pPr>
          <w:r>
            <w:rPr>
              <w:rFonts w:cs="Arial"/>
              <w:sz w:val="18"/>
              <w:szCs w:val="18"/>
            </w:rPr>
            <w:t>On The Protection Order Process</w:t>
          </w:r>
        </w:p>
        <w:p w14:paraId="33220BD9" w14:textId="0B52F301" w:rsidR="00F738F3" w:rsidRPr="001C2756" w:rsidRDefault="00F738F3">
          <w:pPr>
            <w:pStyle w:val="Footer"/>
            <w:rPr>
              <w:rFonts w:cs="Arial"/>
              <w:sz w:val="18"/>
              <w:szCs w:val="18"/>
            </w:rPr>
          </w:pPr>
          <w:r w:rsidRPr="001C2756">
            <w:rPr>
              <w:rFonts w:cs="Arial"/>
              <w:sz w:val="18"/>
              <w:szCs w:val="18"/>
            </w:rPr>
            <w:t>(Revised 1/2025)</w:t>
          </w:r>
        </w:p>
      </w:tc>
      <w:tc>
        <w:tcPr>
          <w:tcW w:w="4675" w:type="dxa"/>
          <w:tcBorders>
            <w:top w:val="nil"/>
            <w:left w:val="nil"/>
            <w:bottom w:val="nil"/>
            <w:right w:val="nil"/>
          </w:tcBorders>
        </w:tcPr>
        <w:p w14:paraId="00CB704F" w14:textId="3D7E3380" w:rsidR="00F738F3" w:rsidRPr="00A9356D" w:rsidRDefault="00F738F3" w:rsidP="00507E58">
          <w:pPr>
            <w:pStyle w:val="Footer"/>
            <w:jc w:val="right"/>
            <w:rPr>
              <w:sz w:val="20"/>
              <w:szCs w:val="20"/>
            </w:rPr>
          </w:pPr>
        </w:p>
        <w:p w14:paraId="3C2D5115" w14:textId="3A4CFADA" w:rsidR="00F738F3" w:rsidRDefault="00F738F3">
          <w:pPr>
            <w:pStyle w:val="Footer"/>
            <w:rPr>
              <w:rFonts w:cs="Arial"/>
              <w:sz w:val="20"/>
              <w:szCs w:val="20"/>
            </w:rPr>
          </w:pPr>
        </w:p>
      </w:tc>
    </w:tr>
  </w:tbl>
  <w:p w14:paraId="2BCFB4F0" w14:textId="1A769E56" w:rsidR="00F738F3" w:rsidRPr="002D1313" w:rsidRDefault="00F738F3">
    <w:pPr>
      <w:pStyle w:val="Footer"/>
      <w:rPr>
        <w:rFonts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4675"/>
      <w:gridCol w:w="4675"/>
    </w:tblGrid>
    <w:tr w:rsidR="00F738F3" w14:paraId="48FFEEA6" w14:textId="77777777" w:rsidTr="00A9356D">
      <w:tc>
        <w:tcPr>
          <w:tcW w:w="4675" w:type="dxa"/>
          <w:tcBorders>
            <w:top w:val="nil"/>
            <w:left w:val="nil"/>
            <w:bottom w:val="nil"/>
            <w:right w:val="nil"/>
          </w:tcBorders>
        </w:tcPr>
        <w:p w14:paraId="38B98E87" w14:textId="77777777" w:rsidR="00F738F3" w:rsidRDefault="00F738F3">
          <w:pPr>
            <w:pStyle w:val="Footer"/>
            <w:rPr>
              <w:rFonts w:cs="Arial"/>
              <w:sz w:val="18"/>
              <w:szCs w:val="18"/>
            </w:rPr>
          </w:pPr>
        </w:p>
        <w:p w14:paraId="419DAE8E" w14:textId="77777777" w:rsidR="00F738F3" w:rsidRDefault="00F738F3">
          <w:pPr>
            <w:pStyle w:val="Footer"/>
            <w:rPr>
              <w:rFonts w:cs="Arial"/>
              <w:sz w:val="18"/>
              <w:szCs w:val="18"/>
            </w:rPr>
          </w:pPr>
          <w:r w:rsidRPr="001C2756">
            <w:rPr>
              <w:rFonts w:cs="Arial"/>
              <w:sz w:val="18"/>
              <w:szCs w:val="18"/>
            </w:rPr>
            <w:t>Court Staff Handbook</w:t>
          </w:r>
        </w:p>
        <w:p w14:paraId="593E4B6F" w14:textId="77777777" w:rsidR="00F738F3" w:rsidRDefault="00F738F3">
          <w:pPr>
            <w:pStyle w:val="Footer"/>
            <w:rPr>
              <w:rFonts w:cs="Arial"/>
              <w:sz w:val="18"/>
              <w:szCs w:val="18"/>
            </w:rPr>
          </w:pPr>
          <w:r>
            <w:rPr>
              <w:rFonts w:cs="Arial"/>
              <w:sz w:val="18"/>
              <w:szCs w:val="18"/>
            </w:rPr>
            <w:t xml:space="preserve">On </w:t>
          </w:r>
          <w:proofErr w:type="gramStart"/>
          <w:r>
            <w:rPr>
              <w:rFonts w:cs="Arial"/>
              <w:sz w:val="18"/>
              <w:szCs w:val="18"/>
            </w:rPr>
            <w:t>The</w:t>
          </w:r>
          <w:proofErr w:type="gramEnd"/>
          <w:r>
            <w:rPr>
              <w:rFonts w:cs="Arial"/>
              <w:sz w:val="18"/>
              <w:szCs w:val="18"/>
            </w:rPr>
            <w:t xml:space="preserve"> Protection Order Process</w:t>
          </w:r>
        </w:p>
        <w:p w14:paraId="45E0D6F6" w14:textId="084120B1" w:rsidR="00F738F3" w:rsidRPr="001C2756" w:rsidRDefault="00F738F3">
          <w:pPr>
            <w:pStyle w:val="Footer"/>
            <w:rPr>
              <w:rFonts w:cs="Arial"/>
              <w:sz w:val="18"/>
              <w:szCs w:val="18"/>
            </w:rPr>
          </w:pPr>
          <w:r w:rsidRPr="001C2756">
            <w:rPr>
              <w:rFonts w:cs="Arial"/>
              <w:sz w:val="18"/>
              <w:szCs w:val="18"/>
            </w:rPr>
            <w:t>(Revised 1/2025)</w:t>
          </w:r>
        </w:p>
      </w:tc>
      <w:tc>
        <w:tcPr>
          <w:tcW w:w="4675" w:type="dxa"/>
          <w:tcBorders>
            <w:top w:val="nil"/>
            <w:left w:val="nil"/>
            <w:bottom w:val="nil"/>
            <w:right w:val="nil"/>
          </w:tcBorders>
        </w:tcPr>
        <w:p w14:paraId="5DA37BF3" w14:textId="0D085C40" w:rsidR="00F738F3" w:rsidRPr="00A9356D" w:rsidRDefault="00F738F3" w:rsidP="00507E58">
          <w:pPr>
            <w:pStyle w:val="Footer"/>
            <w:jc w:val="right"/>
            <w:rPr>
              <w:sz w:val="20"/>
              <w:szCs w:val="20"/>
            </w:rPr>
          </w:pPr>
          <w:r w:rsidRPr="00131C4F">
            <w:rPr>
              <w:sz w:val="20"/>
              <w:szCs w:val="20"/>
            </w:rPr>
            <w:t xml:space="preserve">Page </w:t>
          </w:r>
          <w:r w:rsidRPr="00131C4F">
            <w:rPr>
              <w:b/>
              <w:bCs/>
              <w:sz w:val="20"/>
              <w:szCs w:val="20"/>
            </w:rPr>
            <w:fldChar w:fldCharType="begin"/>
          </w:r>
          <w:r w:rsidRPr="00131C4F">
            <w:rPr>
              <w:b/>
              <w:bCs/>
              <w:sz w:val="20"/>
              <w:szCs w:val="20"/>
            </w:rPr>
            <w:instrText xml:space="preserve"> PAGE  \* Arabic  \* MERGEFORMAT </w:instrText>
          </w:r>
          <w:r w:rsidRPr="00131C4F">
            <w:rPr>
              <w:b/>
              <w:bCs/>
              <w:sz w:val="20"/>
              <w:szCs w:val="20"/>
            </w:rPr>
            <w:fldChar w:fldCharType="separate"/>
          </w:r>
          <w:r w:rsidRPr="00131C4F">
            <w:rPr>
              <w:b/>
              <w:bCs/>
              <w:noProof/>
              <w:sz w:val="20"/>
              <w:szCs w:val="20"/>
            </w:rPr>
            <w:t>1</w:t>
          </w:r>
          <w:r w:rsidRPr="00131C4F">
            <w:rPr>
              <w:b/>
              <w:bCs/>
              <w:sz w:val="20"/>
              <w:szCs w:val="20"/>
            </w:rPr>
            <w:fldChar w:fldCharType="end"/>
          </w:r>
          <w:r w:rsidRPr="00131C4F">
            <w:rPr>
              <w:sz w:val="20"/>
              <w:szCs w:val="20"/>
            </w:rPr>
            <w:t xml:space="preserve"> of </w:t>
          </w:r>
          <w:r w:rsidRPr="00131C4F">
            <w:rPr>
              <w:b/>
              <w:bCs/>
              <w:sz w:val="20"/>
              <w:szCs w:val="20"/>
            </w:rPr>
            <w:fldChar w:fldCharType="begin"/>
          </w:r>
          <w:r w:rsidRPr="00131C4F">
            <w:rPr>
              <w:b/>
              <w:bCs/>
              <w:sz w:val="20"/>
              <w:szCs w:val="20"/>
            </w:rPr>
            <w:instrText xml:space="preserve"> NUMPAGES  \* Arabic  \* MERGEFORMAT </w:instrText>
          </w:r>
          <w:r w:rsidRPr="00131C4F">
            <w:rPr>
              <w:b/>
              <w:bCs/>
              <w:sz w:val="20"/>
              <w:szCs w:val="20"/>
            </w:rPr>
            <w:fldChar w:fldCharType="separate"/>
          </w:r>
          <w:r w:rsidRPr="00131C4F">
            <w:rPr>
              <w:b/>
              <w:bCs/>
              <w:noProof/>
              <w:sz w:val="20"/>
              <w:szCs w:val="20"/>
            </w:rPr>
            <w:t>2</w:t>
          </w:r>
          <w:r w:rsidRPr="00131C4F">
            <w:rPr>
              <w:b/>
              <w:bCs/>
              <w:sz w:val="20"/>
              <w:szCs w:val="20"/>
            </w:rPr>
            <w:fldChar w:fldCharType="end"/>
          </w:r>
        </w:p>
        <w:p w14:paraId="63D6F849" w14:textId="2ABBE8A7" w:rsidR="00F738F3" w:rsidRDefault="00F738F3">
          <w:pPr>
            <w:pStyle w:val="Footer"/>
            <w:rPr>
              <w:rFonts w:cs="Arial"/>
              <w:sz w:val="20"/>
              <w:szCs w:val="20"/>
            </w:rPr>
          </w:pPr>
        </w:p>
      </w:tc>
    </w:tr>
  </w:tbl>
  <w:p w14:paraId="1D731FE3" w14:textId="77777777" w:rsidR="00F738F3" w:rsidRPr="002D1313" w:rsidRDefault="00F738F3">
    <w:pPr>
      <w:pStyle w:val="Footer"/>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54C3D" w14:textId="77777777" w:rsidR="00F738F3" w:rsidRDefault="00F738F3" w:rsidP="004C30C8">
      <w:r>
        <w:separator/>
      </w:r>
    </w:p>
  </w:footnote>
  <w:footnote w:type="continuationSeparator" w:id="0">
    <w:p w14:paraId="743C91F4" w14:textId="77777777" w:rsidR="00F738F3" w:rsidRDefault="00F738F3" w:rsidP="004C30C8">
      <w:r>
        <w:continuationSeparator/>
      </w:r>
    </w:p>
  </w:footnote>
  <w:footnote w:id="1">
    <w:p w14:paraId="59B715A4" w14:textId="4967C91F" w:rsidR="00F738F3" w:rsidRPr="00844110" w:rsidRDefault="00F738F3">
      <w:pPr>
        <w:pStyle w:val="FootnoteText"/>
        <w:rPr>
          <w:rFonts w:cs="Arial"/>
        </w:rPr>
      </w:pPr>
      <w:r w:rsidRPr="00844110">
        <w:rPr>
          <w:rStyle w:val="FootnoteReference"/>
          <w:rFonts w:cs="Arial"/>
        </w:rPr>
        <w:footnoteRef/>
      </w:r>
      <w:r w:rsidRPr="00844110">
        <w:rPr>
          <w:rFonts w:cs="Arial"/>
        </w:rPr>
        <w:t xml:space="preserve"> Additionally, E2SHB 1320</w:t>
      </w:r>
      <w:r>
        <w:rPr>
          <w:rFonts w:cs="Arial"/>
        </w:rPr>
        <w:t xml:space="preserve"> references</w:t>
      </w:r>
      <w:r w:rsidRPr="00844110">
        <w:rPr>
          <w:rFonts w:cs="Arial"/>
        </w:rPr>
        <w:t xml:space="preserve"> the “protected party” </w:t>
      </w:r>
      <w:r>
        <w:rPr>
          <w:rFonts w:cs="Arial"/>
        </w:rPr>
        <w:t xml:space="preserve">(party in need of protection) </w:t>
      </w:r>
      <w:r w:rsidRPr="00844110">
        <w:rPr>
          <w:rFonts w:cs="Arial"/>
        </w:rPr>
        <w:t xml:space="preserve">and the </w:t>
      </w:r>
      <w:r>
        <w:rPr>
          <w:rFonts w:cs="Arial"/>
        </w:rPr>
        <w:t>“restrained party</w:t>
      </w:r>
      <w:r w:rsidRPr="00844110">
        <w:rPr>
          <w:rFonts w:cs="Arial"/>
        </w:rPr>
        <w:t>”</w:t>
      </w:r>
      <w:r>
        <w:rPr>
          <w:rFonts w:cs="Arial"/>
        </w:rPr>
        <w:t xml:space="preserve"> (party against whom protection is sought).</w:t>
      </w:r>
      <w:r w:rsidRPr="00844110">
        <w:rPr>
          <w:rFonts w:cs="Arial"/>
        </w:rPr>
        <w:t xml:space="preserve"> Previously,</w:t>
      </w:r>
      <w:r>
        <w:rPr>
          <w:rFonts w:cs="Arial"/>
        </w:rPr>
        <w:t xml:space="preserve"> these people were assumed to be the petitioner and respondent, respectively. Now, however, the former terminology is used to clearly denote that someone other than the protected party, usually a minor or vulnerable adult, may file on behalf of the protected party; while a parent, legal guardian, or custodian may be served on behalf of a restrained party who is also usually a minor.</w:t>
      </w:r>
    </w:p>
  </w:footnote>
  <w:footnote w:id="2">
    <w:p w14:paraId="3C251D62" w14:textId="034A1A56" w:rsidR="00F738F3" w:rsidRPr="003467B5" w:rsidRDefault="00F738F3">
      <w:pPr>
        <w:pStyle w:val="FootnoteText"/>
        <w:rPr>
          <w:rFonts w:cs="Arial"/>
        </w:rPr>
      </w:pPr>
      <w:r w:rsidRPr="003467B5">
        <w:rPr>
          <w:rStyle w:val="FootnoteReference"/>
          <w:rFonts w:cs="Arial"/>
        </w:rPr>
        <w:footnoteRef/>
      </w:r>
      <w:r w:rsidRPr="003467B5">
        <w:rPr>
          <w:rFonts w:cs="Arial"/>
        </w:rPr>
        <w:t xml:space="preserve"> </w:t>
      </w:r>
      <w:r>
        <w:rPr>
          <w:rFonts w:cs="Arial"/>
        </w:rPr>
        <w:t>D</w:t>
      </w:r>
      <w:r w:rsidRPr="00CD1EB9">
        <w:rPr>
          <w:rFonts w:cs="Arial"/>
        </w:rPr>
        <w:t xml:space="preserve">efined as “a pattern of behavior that is used to cause another to suffer physical, emotional, or psychological harm, and in purpose or effect unreasonably interferes with a person’s free will and personal liberty.” </w:t>
      </w:r>
      <w:r w:rsidRPr="00CD1EB9">
        <w:rPr>
          <w:rFonts w:cs="Arial"/>
          <w:i/>
        </w:rPr>
        <w:t xml:space="preserve">See </w:t>
      </w:r>
      <w:bookmarkStart w:id="5" w:name="dabmci_09e5874a38444a32b2f62e1aab814573"/>
      <w:r>
        <w:rPr>
          <w:rFonts w:cs="Arial"/>
        </w:rPr>
        <w:fldChar w:fldCharType="begin"/>
      </w:r>
      <w:r>
        <w:rPr>
          <w:rFonts w:cs="Arial"/>
        </w:rPr>
        <w:instrText xml:space="preserve"> HYPERLINK "https://app.leg.wa.gov/RCW/default.aspx?cite=7.105.010" </w:instrText>
      </w:r>
      <w:r>
        <w:rPr>
          <w:rFonts w:cs="Arial"/>
        </w:rPr>
        <w:fldChar w:fldCharType="separate"/>
      </w:r>
      <w:r w:rsidRPr="005E0652">
        <w:rPr>
          <w:rStyle w:val="Hyperlink"/>
          <w:rFonts w:cs="Arial"/>
        </w:rPr>
        <w:t>RCW 7.105.010</w:t>
      </w:r>
      <w:r>
        <w:rPr>
          <w:rFonts w:cs="Arial"/>
        </w:rPr>
        <w:fldChar w:fldCharType="end"/>
      </w:r>
      <w:r w:rsidRPr="00014FCF">
        <w:rPr>
          <w:rFonts w:cs="Arial"/>
        </w:rPr>
        <w:t>(4)</w:t>
      </w:r>
      <w:bookmarkEnd w:id="5"/>
      <w:r w:rsidRPr="00CD1EB9">
        <w:rPr>
          <w:rFonts w:cs="Arial"/>
        </w:rPr>
        <w:t xml:space="preserve"> (Chapter 268, Laws of 2022). Coercive control does not include good faith protective actions taken by a party to protect themselves or children from the other party.</w:t>
      </w:r>
    </w:p>
  </w:footnote>
  <w:footnote w:id="3">
    <w:p w14:paraId="0B0983FE" w14:textId="143F6B59" w:rsidR="00F738F3" w:rsidRPr="00764BE5" w:rsidRDefault="00F738F3" w:rsidP="00764BE5">
      <w:pPr>
        <w:pStyle w:val="FootnoteText"/>
        <w:tabs>
          <w:tab w:val="left" w:pos="720"/>
        </w:tabs>
        <w:rPr>
          <w:rStyle w:val="FootnoteReference"/>
          <w:rFonts w:cs="Arial"/>
          <w:vertAlign w:val="baseline"/>
        </w:rPr>
      </w:pPr>
      <w:r w:rsidRPr="00764BE5">
        <w:rPr>
          <w:rStyle w:val="FootnoteReference"/>
          <w:rFonts w:cs="Arial"/>
        </w:rPr>
        <w:footnoteRef/>
      </w:r>
      <w:r w:rsidRPr="00764BE5">
        <w:rPr>
          <w:rFonts w:cs="Arial"/>
        </w:rPr>
        <w:t xml:space="preserve"> </w:t>
      </w:r>
      <w:r>
        <w:rPr>
          <w:rFonts w:cs="Arial"/>
        </w:rPr>
        <w:t>Defined as the “p</w:t>
      </w:r>
      <w:r w:rsidRPr="00CD1EB9">
        <w:rPr>
          <w:rFonts w:cs="Arial"/>
        </w:rPr>
        <w:t>hysical harm, bodily injury, assault, or the infliction of fear of physical harm, bodily injury, or assault; nonconsensual sexual conduct or nonconsensual sexual penetration; coercive control; unlawful harassment; or stalking of one intimate partner by another intimate partner</w:t>
      </w:r>
      <w:r>
        <w:rPr>
          <w:rFonts w:cs="Arial"/>
        </w:rPr>
        <w:t>, family or household member.”</w:t>
      </w:r>
    </w:p>
  </w:footnote>
  <w:footnote w:id="4">
    <w:p w14:paraId="60C41D5C" w14:textId="6005FB3D" w:rsidR="00F738F3" w:rsidRPr="00764BE5" w:rsidRDefault="00F738F3">
      <w:pPr>
        <w:pStyle w:val="FootnoteText"/>
        <w:rPr>
          <w:rFonts w:cs="Arial"/>
        </w:rPr>
      </w:pPr>
      <w:r w:rsidRPr="00764BE5">
        <w:rPr>
          <w:rStyle w:val="FootnoteReference"/>
          <w:rFonts w:cs="Arial"/>
        </w:rPr>
        <w:footnoteRef/>
      </w:r>
      <w:r w:rsidRPr="00764BE5">
        <w:rPr>
          <w:rFonts w:cs="Arial"/>
        </w:rPr>
        <w:t xml:space="preserve"> </w:t>
      </w:r>
      <w:r>
        <w:rPr>
          <w:rFonts w:cs="Arial"/>
        </w:rPr>
        <w:t xml:space="preserve">SHB 1901 amended the definition of “intimate partner” to exclude persons with a child in common where the child was conceived through sexual assault. </w:t>
      </w:r>
    </w:p>
  </w:footnote>
  <w:footnote w:id="5">
    <w:p w14:paraId="7A87FF26" w14:textId="3EDE96B2" w:rsidR="00F738F3" w:rsidRPr="005C7FA6" w:rsidRDefault="00F738F3" w:rsidP="003B7D3A">
      <w:pPr>
        <w:pStyle w:val="FootnoteText"/>
        <w:rPr>
          <w:rFonts w:cs="Arial"/>
        </w:rPr>
      </w:pPr>
      <w:r w:rsidRPr="005C7FA6">
        <w:rPr>
          <w:rStyle w:val="FootnoteReference"/>
          <w:rFonts w:cs="Arial"/>
        </w:rPr>
        <w:footnoteRef/>
      </w:r>
      <w:r w:rsidRPr="005C7FA6">
        <w:rPr>
          <w:rFonts w:cs="Arial"/>
        </w:rPr>
        <w:t xml:space="preserve"> "Nonconsensual" means a lack of freely given consent. </w:t>
      </w:r>
      <w:hyperlink r:id="rId1" w:history="1">
        <w:r w:rsidRPr="00361294">
          <w:rPr>
            <w:rStyle w:val="Hyperlink"/>
            <w:rFonts w:cs="Arial"/>
            <w:u w:val="none"/>
          </w:rPr>
          <w:t>RCW 7.105.010</w:t>
        </w:r>
      </w:hyperlink>
      <w:r>
        <w:rPr>
          <w:rFonts w:cs="Arial"/>
        </w:rPr>
        <w:t>(26</w:t>
      </w:r>
      <w:r w:rsidRPr="005C7FA6">
        <w:rPr>
          <w:rFonts w:cs="Arial"/>
        </w:rPr>
        <w:t>).</w:t>
      </w:r>
    </w:p>
  </w:footnote>
  <w:footnote w:id="6">
    <w:p w14:paraId="4E54572E" w14:textId="29AADA50" w:rsidR="00F738F3" w:rsidRPr="00A46E9B" w:rsidRDefault="00F738F3" w:rsidP="003B7D3A">
      <w:pPr>
        <w:pStyle w:val="FootnoteText"/>
        <w:rPr>
          <w:rFonts w:cs="Arial"/>
        </w:rPr>
      </w:pPr>
      <w:r>
        <w:rPr>
          <w:rStyle w:val="FootnoteReference"/>
        </w:rPr>
        <w:footnoteRef/>
      </w:r>
      <w:r>
        <w:t xml:space="preserve"> </w:t>
      </w:r>
      <w:r w:rsidRPr="005C7FA6">
        <w:rPr>
          <w:rFonts w:cs="Arial"/>
        </w:rPr>
        <w:t>"Sexual condu</w:t>
      </w:r>
      <w:r>
        <w:rPr>
          <w:rFonts w:cs="Arial"/>
        </w:rPr>
        <w:t xml:space="preserve">ct" means any of the following: </w:t>
      </w:r>
      <w:r w:rsidRPr="005C7FA6">
        <w:rPr>
          <w:rFonts w:cs="Arial"/>
        </w:rPr>
        <w:t>(a) Any intentional or knowing touching or fondling of the genitals, anus, or breasts, directly or indirect</w:t>
      </w:r>
      <w:r>
        <w:rPr>
          <w:rFonts w:cs="Arial"/>
        </w:rPr>
        <w:t xml:space="preserve">ly, including through clothing; </w:t>
      </w:r>
      <w:r w:rsidRPr="005C7FA6">
        <w:rPr>
          <w:rFonts w:cs="Arial"/>
        </w:rPr>
        <w:t>(b) Any intentional or knowing display of the genitals, anus, or breasts for the purposes of arousal or sexual g</w:t>
      </w:r>
      <w:r>
        <w:rPr>
          <w:rFonts w:cs="Arial"/>
        </w:rPr>
        <w:t xml:space="preserve">ratification of the respondent; </w:t>
      </w:r>
      <w:r w:rsidRPr="005C7FA6">
        <w:rPr>
          <w:rFonts w:cs="Arial"/>
        </w:rPr>
        <w:t>(c) Any intentional or knowing touching or fondling of the genitals, anus, or breasts, directly or indirectly, including through clothing, that the petitioner is forced to perform by an</w:t>
      </w:r>
      <w:r>
        <w:rPr>
          <w:rFonts w:cs="Arial"/>
        </w:rPr>
        <w:t xml:space="preserve">other person or the respondent; </w:t>
      </w:r>
      <w:r w:rsidRPr="005C7FA6">
        <w:rPr>
          <w:rFonts w:cs="Arial"/>
        </w:rPr>
        <w:t>(d) Any forced display of the petitioner's genitals, anus, or breasts for the purposes of arousal or sexual gratificati</w:t>
      </w:r>
      <w:r>
        <w:rPr>
          <w:rFonts w:cs="Arial"/>
        </w:rPr>
        <w:t xml:space="preserve">on of the respondent or others; </w:t>
      </w:r>
      <w:r w:rsidRPr="005C7FA6">
        <w:rPr>
          <w:rFonts w:cs="Arial"/>
        </w:rPr>
        <w:t xml:space="preserve">(e) Any intentional or knowing touching of the clothed or unclothed body of a child under the age of 16, if done for the purpose of sexual gratification or arousal </w:t>
      </w:r>
      <w:r>
        <w:rPr>
          <w:rFonts w:cs="Arial"/>
        </w:rPr>
        <w:t xml:space="preserve">of the respondent or others; or </w:t>
      </w:r>
      <w:r w:rsidRPr="005C7FA6">
        <w:rPr>
          <w:rFonts w:cs="Arial"/>
        </w:rPr>
        <w:t>(f) Any coerced or forced touching or fondling by a child under the age of 16, directly or indirectly, including through clothing, of the genitals, anus, or breasts of the respondent or others.</w:t>
      </w:r>
      <w:r>
        <w:rPr>
          <w:rFonts w:cs="Arial"/>
        </w:rPr>
        <w:t xml:space="preserve"> </w:t>
      </w:r>
      <w:hyperlink r:id="rId2" w:history="1">
        <w:r w:rsidRPr="00361294">
          <w:rPr>
            <w:rStyle w:val="Hyperlink"/>
            <w:rFonts w:cs="Arial"/>
            <w:u w:val="none"/>
          </w:rPr>
          <w:t>RCW 7.105.010</w:t>
        </w:r>
      </w:hyperlink>
      <w:r>
        <w:rPr>
          <w:rFonts w:cs="Arial"/>
        </w:rPr>
        <w:t>(32</w:t>
      </w:r>
      <w:r w:rsidRPr="005C7FA6">
        <w:rPr>
          <w:rFonts w:cs="Arial"/>
        </w:rPr>
        <w:t>).</w:t>
      </w:r>
    </w:p>
  </w:footnote>
  <w:footnote w:id="7">
    <w:p w14:paraId="14A15BA7" w14:textId="6F8523D1" w:rsidR="00F738F3" w:rsidRPr="00A46E9B" w:rsidRDefault="00F738F3" w:rsidP="003B7D3A">
      <w:pPr>
        <w:pStyle w:val="FootnoteText"/>
        <w:rPr>
          <w:rFonts w:cs="Arial"/>
        </w:rPr>
      </w:pPr>
      <w:r w:rsidRPr="004C30C8">
        <w:rPr>
          <w:rStyle w:val="FootnoteReference"/>
          <w:rFonts w:cs="Arial"/>
        </w:rPr>
        <w:footnoteRef/>
      </w:r>
      <w:r w:rsidRPr="00A46E9B">
        <w:rPr>
          <w:rFonts w:cs="Arial"/>
        </w:rPr>
        <w:t xml:space="preserve"> "Vulne</w:t>
      </w:r>
      <w:r>
        <w:rPr>
          <w:rFonts w:cs="Arial"/>
        </w:rPr>
        <w:t xml:space="preserve">rable adult" includes a person: </w:t>
      </w:r>
      <w:r w:rsidRPr="00A46E9B">
        <w:rPr>
          <w:rFonts w:cs="Arial"/>
        </w:rPr>
        <w:t xml:space="preserve">(a) Sixty years of age or older who has the functional, mental, or physical inability to </w:t>
      </w:r>
      <w:r>
        <w:rPr>
          <w:rFonts w:cs="Arial"/>
        </w:rPr>
        <w:t xml:space="preserve">care for himself or herself; </w:t>
      </w:r>
      <w:r w:rsidRPr="00A46E9B">
        <w:rPr>
          <w:rFonts w:cs="Arial"/>
        </w:rPr>
        <w:t xml:space="preserve">(b) </w:t>
      </w:r>
      <w:r>
        <w:rPr>
          <w:rFonts w:cs="Arial"/>
        </w:rPr>
        <w:t>Subject to a guardianship under</w:t>
      </w:r>
      <w:r w:rsidRPr="00A46E9B">
        <w:rPr>
          <w:rFonts w:cs="Arial"/>
        </w:rPr>
        <w:t xml:space="preserve"> </w:t>
      </w:r>
      <w:hyperlink r:id="rId3" w:history="1">
        <w:r w:rsidRPr="00361294">
          <w:rPr>
            <w:rStyle w:val="Hyperlink"/>
            <w:rFonts w:cs="Arial"/>
            <w:u w:val="none"/>
          </w:rPr>
          <w:t>RCW 11.130.265</w:t>
        </w:r>
      </w:hyperlink>
      <w:r w:rsidRPr="00A46E9B">
        <w:rPr>
          <w:rFonts w:cs="Arial"/>
        </w:rPr>
        <w:t xml:space="preserve"> or adult subject to conservat</w:t>
      </w:r>
      <w:r>
        <w:rPr>
          <w:rFonts w:cs="Arial"/>
        </w:rPr>
        <w:t>orship under</w:t>
      </w:r>
      <w:r w:rsidRPr="007D12EE">
        <w:t xml:space="preserve"> </w:t>
      </w:r>
      <w:hyperlink r:id="rId4" w:history="1">
        <w:r w:rsidRPr="00361294">
          <w:rPr>
            <w:rStyle w:val="Hyperlink"/>
            <w:rFonts w:cs="Arial"/>
            <w:u w:val="none"/>
          </w:rPr>
          <w:t>RCW 11.130.360</w:t>
        </w:r>
      </w:hyperlink>
      <w:r>
        <w:rPr>
          <w:rFonts w:cs="Arial"/>
        </w:rPr>
        <w:t xml:space="preserve">; </w:t>
      </w:r>
      <w:r w:rsidRPr="00A46E9B">
        <w:rPr>
          <w:rFonts w:cs="Arial"/>
        </w:rPr>
        <w:t>(c) Who has a developmental disability as d</w:t>
      </w:r>
      <w:r>
        <w:rPr>
          <w:rFonts w:cs="Arial"/>
        </w:rPr>
        <w:t xml:space="preserve">efined under </w:t>
      </w:r>
      <w:hyperlink r:id="rId5" w:history="1">
        <w:r w:rsidRPr="00361294">
          <w:rPr>
            <w:rStyle w:val="Hyperlink"/>
            <w:rFonts w:cs="Arial"/>
            <w:u w:val="none"/>
          </w:rPr>
          <w:t>RCW 71A.10.020</w:t>
        </w:r>
      </w:hyperlink>
      <w:r>
        <w:rPr>
          <w:rFonts w:cs="Arial"/>
        </w:rPr>
        <w:t xml:space="preserve">; </w:t>
      </w:r>
      <w:r w:rsidRPr="00A46E9B">
        <w:rPr>
          <w:rFonts w:cs="Arial"/>
        </w:rPr>
        <w:t>(</w:t>
      </w:r>
      <w:r>
        <w:rPr>
          <w:rFonts w:cs="Arial"/>
        </w:rPr>
        <w:t xml:space="preserve">d) Admitted to any facility; </w:t>
      </w:r>
      <w:r w:rsidRPr="00A46E9B">
        <w:rPr>
          <w:rFonts w:cs="Arial"/>
        </w:rPr>
        <w:t>(e) Receiving services from home health, hospice, or home care agencies licensed or required to be licens</w:t>
      </w:r>
      <w:r>
        <w:rPr>
          <w:rFonts w:cs="Arial"/>
        </w:rPr>
        <w:t xml:space="preserve">ed under </w:t>
      </w:r>
      <w:r w:rsidRPr="007D12EE">
        <w:t>chapter 70.127 RCW</w:t>
      </w:r>
      <w:r>
        <w:rPr>
          <w:rFonts w:cs="Arial"/>
        </w:rPr>
        <w:t xml:space="preserve">; </w:t>
      </w:r>
      <w:r w:rsidRPr="00A46E9B">
        <w:rPr>
          <w:rFonts w:cs="Arial"/>
        </w:rPr>
        <w:t xml:space="preserve">Receiving services from a person under contract with the department of social and health services to provide services in the home under chapter </w:t>
      </w:r>
      <w:r w:rsidRPr="007D12EE">
        <w:t>74.09</w:t>
      </w:r>
      <w:r w:rsidRPr="00A46E9B">
        <w:rPr>
          <w:rFonts w:cs="Arial"/>
        </w:rPr>
        <w:t xml:space="preserve"> o</w:t>
      </w:r>
      <w:r>
        <w:rPr>
          <w:rFonts w:cs="Arial"/>
        </w:rPr>
        <w:t xml:space="preserve">r </w:t>
      </w:r>
      <w:r w:rsidRPr="007D12EE">
        <w:t>74.39A</w:t>
      </w:r>
      <w:r>
        <w:rPr>
          <w:rFonts w:cs="Arial"/>
        </w:rPr>
        <w:t xml:space="preserve"> RCW; or </w:t>
      </w:r>
      <w:r w:rsidRPr="00A46E9B">
        <w:rPr>
          <w:rFonts w:cs="Arial"/>
        </w:rPr>
        <w:t xml:space="preserve">(g) Who self-directs his or her own care and receives services from a personal aide under </w:t>
      </w:r>
      <w:hyperlink r:id="rId6" w:history="1">
        <w:r w:rsidRPr="00361294">
          <w:rPr>
            <w:rStyle w:val="Hyperlink"/>
            <w:rFonts w:cs="Arial"/>
            <w:u w:val="none"/>
          </w:rPr>
          <w:t>chapter 74.39 RCW</w:t>
        </w:r>
      </w:hyperlink>
      <w:r w:rsidRPr="00A46E9B">
        <w:rPr>
          <w:rFonts w:cs="Arial"/>
        </w:rPr>
        <w:t>.</w:t>
      </w:r>
      <w:r>
        <w:rPr>
          <w:rFonts w:cs="Arial"/>
        </w:rPr>
        <w:t xml:space="preserve"> </w:t>
      </w:r>
      <w:hyperlink r:id="rId7" w:history="1">
        <w:r w:rsidRPr="00361294">
          <w:rPr>
            <w:rStyle w:val="Hyperlink"/>
            <w:rFonts w:cs="Arial"/>
            <w:u w:val="none"/>
          </w:rPr>
          <w:t>RCW 7.105.010</w:t>
        </w:r>
      </w:hyperlink>
      <w:r>
        <w:rPr>
          <w:rFonts w:cs="Arial"/>
        </w:rPr>
        <w:t>(37).</w:t>
      </w:r>
    </w:p>
  </w:footnote>
  <w:footnote w:id="8">
    <w:p w14:paraId="0D45C447" w14:textId="110983C2" w:rsidR="00F738F3" w:rsidRPr="00D35509" w:rsidRDefault="00F738F3" w:rsidP="003B7D3A">
      <w:pPr>
        <w:pStyle w:val="FootnoteText"/>
        <w:rPr>
          <w:rFonts w:cs="Arial"/>
        </w:rPr>
      </w:pPr>
      <w:r w:rsidRPr="00D35509">
        <w:rPr>
          <w:rStyle w:val="FootnoteReference"/>
          <w:rFonts w:cs="Arial"/>
        </w:rPr>
        <w:footnoteRef/>
      </w:r>
      <w:r w:rsidRPr="00D35509">
        <w:rPr>
          <w:rFonts w:cs="Arial"/>
        </w:rPr>
        <w:t xml:space="preserve"> "Stalki</w:t>
      </w:r>
      <w:r>
        <w:rPr>
          <w:rFonts w:cs="Arial"/>
        </w:rPr>
        <w:t xml:space="preserve">ng" means any of the following: </w:t>
      </w:r>
      <w:r w:rsidRPr="00D35509">
        <w:rPr>
          <w:rFonts w:cs="Arial"/>
        </w:rPr>
        <w:t xml:space="preserve">(a) Any act of stalking </w:t>
      </w:r>
      <w:r>
        <w:rPr>
          <w:rFonts w:cs="Arial"/>
        </w:rPr>
        <w:t xml:space="preserve">as defined under </w:t>
      </w:r>
      <w:hyperlink r:id="rId8" w:history="1">
        <w:r w:rsidRPr="00361294">
          <w:rPr>
            <w:rStyle w:val="Hyperlink"/>
            <w:rFonts w:cs="Arial"/>
            <w:u w:val="none"/>
          </w:rPr>
          <w:t>RCW 9A.46.110</w:t>
        </w:r>
      </w:hyperlink>
      <w:r>
        <w:rPr>
          <w:rFonts w:cs="Arial"/>
        </w:rPr>
        <w:t xml:space="preserve">; </w:t>
      </w:r>
      <w:r w:rsidRPr="00D35509">
        <w:rPr>
          <w:rFonts w:cs="Arial"/>
        </w:rPr>
        <w:t>(b) Any act of cyber</w:t>
      </w:r>
      <w:r>
        <w:rPr>
          <w:rFonts w:cs="Arial"/>
        </w:rPr>
        <w:t xml:space="preserve"> harassment</w:t>
      </w:r>
      <w:r w:rsidRPr="00D35509">
        <w:rPr>
          <w:rFonts w:cs="Arial"/>
        </w:rPr>
        <w:t xml:space="preserve"> as</w:t>
      </w:r>
      <w:r>
        <w:rPr>
          <w:rFonts w:cs="Arial"/>
        </w:rPr>
        <w:t xml:space="preserve"> defined under </w:t>
      </w:r>
      <w:hyperlink r:id="rId9" w:history="1">
        <w:r w:rsidRPr="00361294">
          <w:rPr>
            <w:rStyle w:val="Hyperlink"/>
            <w:rFonts w:cs="Arial"/>
            <w:u w:val="none"/>
          </w:rPr>
          <w:t>RCW 9A.90.120</w:t>
        </w:r>
      </w:hyperlink>
      <w:r>
        <w:rPr>
          <w:rFonts w:cs="Arial"/>
        </w:rPr>
        <w:t xml:space="preserve">; or </w:t>
      </w:r>
      <w:r w:rsidRPr="00D35509">
        <w:rPr>
          <w:rFonts w:cs="Arial"/>
        </w:rPr>
        <w:t>(c) Any course of conduct involving repeated or continuing contacts, attempts to contact, monitoring, tracking, surveillance, keeping under observation, disrupting activities in a harassing manner, or fo</w:t>
      </w:r>
      <w:r>
        <w:rPr>
          <w:rFonts w:cs="Arial"/>
        </w:rPr>
        <w:t xml:space="preserve">llowing of another person that: </w:t>
      </w:r>
      <w:r w:rsidRPr="00D35509">
        <w:rPr>
          <w:rFonts w:cs="Arial"/>
        </w:rPr>
        <w:t xml:space="preserve">(i) Would cause a reasonable person to feel intimidated, frightened, under duress, significantly disrupted, or threatened and that </w:t>
      </w:r>
      <w:r>
        <w:rPr>
          <w:rFonts w:cs="Arial"/>
        </w:rPr>
        <w:t xml:space="preserve">actually causes such a feeling; </w:t>
      </w:r>
      <w:r w:rsidRPr="00D35509">
        <w:rPr>
          <w:rFonts w:cs="Arial"/>
        </w:rPr>
        <w:t>(ii</w:t>
      </w:r>
      <w:r>
        <w:rPr>
          <w:rFonts w:cs="Arial"/>
        </w:rPr>
        <w:t xml:space="preserve">) Serves no lawful purpose; and </w:t>
      </w:r>
      <w:r w:rsidRPr="00D35509">
        <w:rPr>
          <w:rFonts w:cs="Arial"/>
        </w:rPr>
        <w:t>(iii) The respondent knows, or reasonably should know, threatens, frightens, or intimidates the person, even if the respondent did not intend to intimidate, frighten, or threaten the person.</w:t>
      </w:r>
      <w:r>
        <w:rPr>
          <w:rFonts w:cs="Arial"/>
        </w:rPr>
        <w:t xml:space="preserve"> </w:t>
      </w:r>
      <w:hyperlink r:id="rId10" w:history="1">
        <w:r w:rsidRPr="00361294">
          <w:rPr>
            <w:rStyle w:val="Hyperlink"/>
            <w:rFonts w:cs="Arial"/>
            <w:u w:val="none"/>
          </w:rPr>
          <w:t>RCW 7.105.010</w:t>
        </w:r>
      </w:hyperlink>
      <w:r>
        <w:rPr>
          <w:rFonts w:cs="Arial"/>
        </w:rPr>
        <w:t>(34).</w:t>
      </w:r>
    </w:p>
  </w:footnote>
  <w:footnote w:id="9">
    <w:p w14:paraId="5629610F" w14:textId="69A9696E" w:rsidR="00F738F3" w:rsidRPr="00D35509" w:rsidRDefault="00F738F3" w:rsidP="005F755C">
      <w:pPr>
        <w:pStyle w:val="FootnoteText"/>
        <w:rPr>
          <w:rFonts w:cs="Arial"/>
        </w:rPr>
      </w:pPr>
      <w:r w:rsidRPr="00D35509">
        <w:rPr>
          <w:rStyle w:val="FootnoteReference"/>
          <w:rFonts w:cs="Arial"/>
        </w:rPr>
        <w:footnoteRef/>
      </w:r>
      <w:r w:rsidRPr="00D35509">
        <w:rPr>
          <w:rFonts w:cs="Arial"/>
        </w:rPr>
        <w:t xml:space="preserve"> </w:t>
      </w:r>
      <w:r>
        <w:rPr>
          <w:rFonts w:cs="Arial"/>
        </w:rPr>
        <w:t xml:space="preserve">"Unlawful harassment" means: </w:t>
      </w:r>
      <w:r w:rsidRPr="00D35509">
        <w:rPr>
          <w:rFonts w:cs="Arial"/>
        </w:rPr>
        <w:t>(a) A knowing and willful course of conduct directed at a specific person that seriously alarms, annoys, harasses, or is detrimental to such person, and that serves no legitimate or lawful purpose. The course of conduct must be such as would cause a reasonable person to suffer substantial emotional distress, and must actually cause substantial emotional</w:t>
      </w:r>
      <w:r>
        <w:rPr>
          <w:rFonts w:cs="Arial"/>
        </w:rPr>
        <w:t xml:space="preserve"> distress to the petitioner; or </w:t>
      </w:r>
      <w:r w:rsidRPr="00D35509">
        <w:rPr>
          <w:rFonts w:cs="Arial"/>
        </w:rPr>
        <w:t xml:space="preserve">(b) A single act of violence or threat of violence directed at a specific person that seriously alarms, annoys, harasses, or is detrimental to such person, and that serves no legitimate or lawful purpose, which would cause a reasonable person to suffer substantial emotional distress, and must actually cause substantial emotional distress to the petitioner. A single threat of violence must include: (i) A malicious and intentional threat as described in </w:t>
      </w:r>
      <w:hyperlink r:id="rId11" w:history="1">
        <w:r w:rsidRPr="00361294">
          <w:rPr>
            <w:rStyle w:val="Hyperlink"/>
            <w:rFonts w:cs="Arial"/>
            <w:u w:val="none"/>
          </w:rPr>
          <w:t>RCW 9A.36.080</w:t>
        </w:r>
      </w:hyperlink>
      <w:r w:rsidRPr="00D35509">
        <w:rPr>
          <w:rFonts w:cs="Arial"/>
        </w:rPr>
        <w:t>(1)(c); or (ii) the presence of a firearm or other weapon.</w:t>
      </w:r>
      <w:r>
        <w:rPr>
          <w:rFonts w:cs="Arial"/>
        </w:rPr>
        <w:t xml:space="preserve"> </w:t>
      </w:r>
      <w:hyperlink r:id="rId12" w:history="1">
        <w:r w:rsidRPr="00361294">
          <w:rPr>
            <w:rStyle w:val="Hyperlink"/>
            <w:rFonts w:cs="Arial"/>
            <w:u w:val="none"/>
          </w:rPr>
          <w:t>RCW 7.105.010</w:t>
        </w:r>
      </w:hyperlink>
      <w:r>
        <w:rPr>
          <w:rFonts w:cs="Arial"/>
        </w:rPr>
        <w:t>(36).</w:t>
      </w:r>
    </w:p>
  </w:footnote>
  <w:footnote w:id="10">
    <w:p w14:paraId="5170A434" w14:textId="51061346" w:rsidR="00F738F3" w:rsidRPr="00D35509" w:rsidRDefault="00F738F3" w:rsidP="006F7091">
      <w:pPr>
        <w:pStyle w:val="FootnoteText"/>
        <w:rPr>
          <w:rFonts w:cs="Arial"/>
        </w:rPr>
      </w:pPr>
      <w:r w:rsidRPr="00D35509">
        <w:rPr>
          <w:rStyle w:val="FootnoteReference"/>
          <w:rFonts w:cs="Arial"/>
        </w:rPr>
        <w:footnoteRef/>
      </w:r>
      <w:r w:rsidRPr="00D35509">
        <w:rPr>
          <w:rFonts w:cs="Arial"/>
        </w:rPr>
        <w:t xml:space="preserve"> "Course of conduct" means a pattern of conduct composed of a series of acts over a period of time, however short, evidencing a continuity of purpose. "Course of conduct" includes any form of communication, contact, or conduct, including the sending of an electronic communication, but does not include constitutionally protected free speech. Constitutionally protected activity is not included within the </w:t>
      </w:r>
      <w:r>
        <w:rPr>
          <w:rFonts w:cs="Arial"/>
        </w:rPr>
        <w:t>meaning of "course of conduct."</w:t>
      </w:r>
      <w:r w:rsidRPr="00D35509">
        <w:rPr>
          <w:rFonts w:cs="Arial"/>
        </w:rPr>
        <w:t>(b) In determining whether the course of conduct serves any legitimate or lawful purpose, a court should</w:t>
      </w:r>
      <w:r>
        <w:rPr>
          <w:rFonts w:cs="Arial"/>
        </w:rPr>
        <w:t xml:space="preserve"> consider whether: </w:t>
      </w:r>
      <w:r w:rsidRPr="00D35509">
        <w:rPr>
          <w:rFonts w:cs="Arial"/>
        </w:rPr>
        <w:t>(i) Any current contact between the parties was initiated by the respondent only or</w:t>
      </w:r>
      <w:r>
        <w:rPr>
          <w:rFonts w:cs="Arial"/>
        </w:rPr>
        <w:t xml:space="preserve"> was initiated by both parties; </w:t>
      </w:r>
      <w:r w:rsidRPr="00D35509">
        <w:rPr>
          <w:rFonts w:cs="Arial"/>
        </w:rPr>
        <w:t>(ii) The respondent has been given clear notice that all further contact w</w:t>
      </w:r>
      <w:r>
        <w:rPr>
          <w:rFonts w:cs="Arial"/>
        </w:rPr>
        <w:t xml:space="preserve">ith the petitioner is unwanted; </w:t>
      </w:r>
      <w:r w:rsidRPr="00D35509">
        <w:rPr>
          <w:rFonts w:cs="Arial"/>
        </w:rPr>
        <w:t>(iii) The respondent's course of conduct appears designed to alarm, a</w:t>
      </w:r>
      <w:r>
        <w:rPr>
          <w:rFonts w:cs="Arial"/>
        </w:rPr>
        <w:t xml:space="preserve">nnoy, or harass the petitioner; </w:t>
      </w:r>
      <w:r w:rsidRPr="00D35509">
        <w:rPr>
          <w:rFonts w:cs="Arial"/>
        </w:rPr>
        <w:t>(iv) The respondent is acting pursuant to any statutory authority including, but not limited to, acts whi</w:t>
      </w:r>
      <w:r>
        <w:rPr>
          <w:rFonts w:cs="Arial"/>
        </w:rPr>
        <w:t>ch are reasonably necessary to: (</w:t>
      </w:r>
      <w:r w:rsidRPr="00D35509">
        <w:rPr>
          <w:rFonts w:cs="Arial"/>
        </w:rPr>
        <w:t>A) Protect</w:t>
      </w:r>
      <w:r>
        <w:rPr>
          <w:rFonts w:cs="Arial"/>
        </w:rPr>
        <w:t xml:space="preserve"> property or liberty interests; (B) Enforce the law; or </w:t>
      </w:r>
      <w:r w:rsidRPr="00D35509">
        <w:rPr>
          <w:rFonts w:cs="Arial"/>
        </w:rPr>
        <w:t>(C) Meet specific st</w:t>
      </w:r>
      <w:r>
        <w:rPr>
          <w:rFonts w:cs="Arial"/>
        </w:rPr>
        <w:t xml:space="preserve">atutory duties or requirements; </w:t>
      </w:r>
      <w:r w:rsidRPr="00D35509">
        <w:rPr>
          <w:rFonts w:cs="Arial"/>
        </w:rPr>
        <w:t>(v) The respondent's course of conduct has the purpose or effect of unreasonably interfering with the petitioner's privacy or the purpose or effect of creating an intimidating, hostile, or offensive living env</w:t>
      </w:r>
      <w:r>
        <w:rPr>
          <w:rFonts w:cs="Arial"/>
        </w:rPr>
        <w:t xml:space="preserve">ironment for the petitioner; or </w:t>
      </w:r>
      <w:r w:rsidRPr="00D35509">
        <w:rPr>
          <w:rFonts w:cs="Arial"/>
        </w:rPr>
        <w:t>(vi) Contact by the respondent with the petitioner or the petitioner's family has been limited in any manner by any previous court order.</w:t>
      </w:r>
      <w:r>
        <w:rPr>
          <w:rFonts w:cs="Arial"/>
        </w:rPr>
        <w:t xml:space="preserve"> </w:t>
      </w:r>
      <w:hyperlink r:id="rId13" w:history="1">
        <w:r w:rsidRPr="00361294">
          <w:rPr>
            <w:rStyle w:val="Hyperlink"/>
            <w:rFonts w:cs="Arial"/>
            <w:u w:val="none"/>
          </w:rPr>
          <w:t>RCW 7.105.010</w:t>
        </w:r>
      </w:hyperlink>
      <w:r>
        <w:rPr>
          <w:rFonts w:cs="Arial"/>
        </w:rPr>
        <w:t>(6).</w:t>
      </w:r>
    </w:p>
  </w:footnote>
  <w:footnote w:id="11">
    <w:p w14:paraId="4CCDB424" w14:textId="122123AD" w:rsidR="00F738F3" w:rsidRPr="0026532E" w:rsidRDefault="00F738F3" w:rsidP="003B7D3A">
      <w:pPr>
        <w:pStyle w:val="FootnoteText"/>
        <w:tabs>
          <w:tab w:val="left" w:pos="606"/>
        </w:tabs>
        <w:rPr>
          <w:rFonts w:cs="Arial"/>
        </w:rPr>
      </w:pPr>
      <w:r w:rsidRPr="0026532E">
        <w:rPr>
          <w:rStyle w:val="FootnoteReference"/>
          <w:rFonts w:cs="Arial"/>
        </w:rPr>
        <w:footnoteRef/>
      </w:r>
      <w:r w:rsidRPr="0026532E">
        <w:rPr>
          <w:rFonts w:cs="Arial"/>
        </w:rPr>
        <w:t xml:space="preserve"> "Possession" means having an item in one's custody or control. Possession may be either actual or constructive. Actual possession occurs when the item is in the actual physical custody of the person charged with possession. Constructive possession occurs when there is no actual physical possession, but there is dominion and control over the item.</w:t>
      </w:r>
      <w:r>
        <w:rPr>
          <w:rFonts w:cs="Arial"/>
        </w:rPr>
        <w:t xml:space="preserve"> </w:t>
      </w:r>
      <w:hyperlink r:id="rId14" w:history="1">
        <w:r w:rsidRPr="00361294">
          <w:rPr>
            <w:rStyle w:val="Hyperlink"/>
            <w:rFonts w:cs="Arial"/>
            <w:u w:val="none"/>
          </w:rPr>
          <w:t>RCW 7.105.010</w:t>
        </w:r>
      </w:hyperlink>
      <w:r>
        <w:rPr>
          <w:rFonts w:cs="Arial"/>
        </w:rPr>
        <w:t>(30).</w:t>
      </w:r>
    </w:p>
  </w:footnote>
  <w:footnote w:id="12">
    <w:p w14:paraId="0A84B9EC" w14:textId="1907186D" w:rsidR="00F738F3" w:rsidRPr="0026532E" w:rsidRDefault="00F738F3" w:rsidP="003B7D3A">
      <w:pPr>
        <w:pStyle w:val="FootnoteText"/>
        <w:rPr>
          <w:rFonts w:cs="Arial"/>
        </w:rPr>
      </w:pPr>
      <w:r w:rsidRPr="0026532E">
        <w:rPr>
          <w:rStyle w:val="FootnoteReference"/>
          <w:rFonts w:cs="Arial"/>
        </w:rPr>
        <w:footnoteRef/>
      </w:r>
      <w:r w:rsidRPr="0026532E">
        <w:rPr>
          <w:rFonts w:cs="Arial"/>
        </w:rPr>
        <w:t xml:space="preserve"> "Firearm" means a weapon or device from which a projectile or projectiles may be fired by an explosive such as gunpowder. "Firearm" does not include a flare gun or other pyrotechnic visual distress signaling device, or a powder-actuated tool or other device designed solely to be u</w:t>
      </w:r>
      <w:r>
        <w:rPr>
          <w:rFonts w:cs="Arial"/>
        </w:rPr>
        <w:t>sed for construction purposes. F</w:t>
      </w:r>
      <w:r w:rsidRPr="0026532E">
        <w:rPr>
          <w:rFonts w:cs="Arial"/>
        </w:rPr>
        <w:t>irearm also includes parts that can be assembled to make a firearm.</w:t>
      </w:r>
      <w:r>
        <w:rPr>
          <w:rFonts w:cs="Arial"/>
        </w:rPr>
        <w:t xml:space="preserve"> </w:t>
      </w:r>
      <w:hyperlink r:id="rId15" w:history="1">
        <w:r w:rsidRPr="00431CF2">
          <w:rPr>
            <w:rStyle w:val="Hyperlink"/>
            <w:rFonts w:cs="Arial"/>
            <w:u w:val="none"/>
          </w:rPr>
          <w:t>RCW 7.105.010</w:t>
        </w:r>
      </w:hyperlink>
      <w:r>
        <w:rPr>
          <w:rFonts w:cs="Arial"/>
        </w:rPr>
        <w:t>(15).</w:t>
      </w:r>
    </w:p>
  </w:footnote>
  <w:footnote w:id="13">
    <w:p w14:paraId="0CB61B22" w14:textId="69E43CF8" w:rsidR="00F738F3" w:rsidRPr="00445940" w:rsidRDefault="00F738F3" w:rsidP="00445940">
      <w:pPr>
        <w:pStyle w:val="FootnoteText"/>
        <w:tabs>
          <w:tab w:val="left" w:pos="776"/>
        </w:tabs>
        <w:rPr>
          <w:rFonts w:cs="Arial"/>
        </w:rPr>
      </w:pPr>
      <w:r w:rsidRPr="00445940">
        <w:rPr>
          <w:rStyle w:val="FootnoteReference"/>
          <w:rFonts w:cs="Arial"/>
        </w:rPr>
        <w:footnoteRef/>
      </w:r>
      <w:r w:rsidRPr="00445940">
        <w:rPr>
          <w:rFonts w:cs="Arial"/>
        </w:rPr>
        <w:t xml:space="preserve"> </w:t>
      </w:r>
      <w:r>
        <w:rPr>
          <w:rFonts w:cs="Arial"/>
        </w:rPr>
        <w:t>Protections granted may also include any minors included in the petition</w:t>
      </w:r>
    </w:p>
  </w:footnote>
  <w:footnote w:id="14">
    <w:p w14:paraId="0646268B" w14:textId="48DF3F7A" w:rsidR="00F738F3" w:rsidRPr="009072D0" w:rsidRDefault="00F738F3">
      <w:pPr>
        <w:pStyle w:val="FootnoteText"/>
        <w:rPr>
          <w:rFonts w:cs="Arial"/>
        </w:rPr>
      </w:pPr>
      <w:r w:rsidRPr="009072D0">
        <w:rPr>
          <w:rStyle w:val="FootnoteReference"/>
          <w:rFonts w:cs="Arial"/>
        </w:rPr>
        <w:footnoteRef/>
      </w:r>
      <w:r w:rsidRPr="009072D0">
        <w:rPr>
          <w:rFonts w:cs="Arial"/>
        </w:rPr>
        <w:t xml:space="preserve"> </w:t>
      </w:r>
      <w:r>
        <w:rPr>
          <w:rFonts w:cs="Arial"/>
        </w:rPr>
        <w:t>Reminder: SHB 1901 removed any and all jurisdictional authority from municipal courts</w:t>
      </w:r>
      <w:r>
        <w:rPr>
          <w:rFonts w:cs="Arial"/>
        </w:rPr>
        <w:t>.</w:t>
      </w:r>
    </w:p>
  </w:footnote>
  <w:footnote w:id="15">
    <w:p w14:paraId="3B078D8F" w14:textId="466C1770" w:rsidR="00F738F3" w:rsidRPr="00F827B0" w:rsidRDefault="00F738F3" w:rsidP="00F827B0">
      <w:pPr>
        <w:pStyle w:val="FootnoteText"/>
        <w:tabs>
          <w:tab w:val="left" w:pos="3442"/>
        </w:tabs>
        <w:rPr>
          <w:rFonts w:cs="Arial"/>
        </w:rPr>
      </w:pPr>
      <w:r w:rsidRPr="00F827B0">
        <w:rPr>
          <w:rStyle w:val="FootnoteReference"/>
          <w:rFonts w:cs="Arial"/>
        </w:rPr>
        <w:footnoteRef/>
      </w:r>
      <w:r w:rsidRPr="00F827B0">
        <w:rPr>
          <w:rFonts w:cs="Arial"/>
        </w:rPr>
        <w:t xml:space="preserve"> </w:t>
      </w:r>
      <w:r>
        <w:rPr>
          <w:rFonts w:cs="Arial"/>
        </w:rPr>
        <w:t xml:space="preserve">Court days include only days Monday through Friday and exclude legal holidays and weekends. </w:t>
      </w:r>
      <w:r w:rsidRPr="00F827B0">
        <w:rPr>
          <w:rFonts w:cs="Arial"/>
        </w:rPr>
        <w:tab/>
      </w:r>
    </w:p>
  </w:footnote>
  <w:footnote w:id="16">
    <w:p w14:paraId="41B0071B" w14:textId="02D8576B" w:rsidR="00F738F3" w:rsidRPr="00D54AEC" w:rsidRDefault="00F738F3">
      <w:pPr>
        <w:pStyle w:val="FootnoteText"/>
        <w:rPr>
          <w:rFonts w:cs="Arial"/>
        </w:rPr>
      </w:pPr>
      <w:r w:rsidRPr="00D54AEC">
        <w:rPr>
          <w:rStyle w:val="FootnoteReference"/>
          <w:rFonts w:cs="Arial"/>
        </w:rPr>
        <w:footnoteRef/>
      </w:r>
      <w:r w:rsidRPr="00D54AEC">
        <w:rPr>
          <w:rFonts w:cs="Arial"/>
        </w:rPr>
        <w:t xml:space="preserve"> As a practical note, </w:t>
      </w:r>
      <w:r>
        <w:rPr>
          <w:rFonts w:cs="Arial"/>
        </w:rPr>
        <w:t>obtaining a copy of the front of the envelope and any mailing receipts is preferred by most courts, but not required.</w:t>
      </w:r>
    </w:p>
  </w:footnote>
  <w:footnote w:id="17">
    <w:p w14:paraId="6C5621A9" w14:textId="37EAEB7B" w:rsidR="00F738F3" w:rsidRPr="00854774" w:rsidRDefault="00F738F3">
      <w:pPr>
        <w:pStyle w:val="FootnoteText"/>
        <w:rPr>
          <w:rFonts w:cs="Arial"/>
        </w:rPr>
      </w:pPr>
      <w:r w:rsidRPr="00854774">
        <w:rPr>
          <w:rStyle w:val="FootnoteReference"/>
          <w:rFonts w:cs="Arial"/>
        </w:rPr>
        <w:footnoteRef/>
      </w:r>
      <w:r w:rsidRPr="00854774">
        <w:rPr>
          <w:rFonts w:cs="Arial"/>
        </w:rPr>
        <w:t xml:space="preserve"> </w:t>
      </w:r>
      <w:r>
        <w:rPr>
          <w:rFonts w:cs="Arial"/>
        </w:rPr>
        <w:t xml:space="preserve">Prior to SHB 1901, this provision was numbered as </w:t>
      </w:r>
      <w:bookmarkStart w:id="30" w:name="dabmci_fa73031cc2dc416f8ed6dc6fe94c04bc"/>
      <w:r w:rsidRPr="005B530B">
        <w:rPr>
          <w:rFonts w:cs="Arial"/>
        </w:rPr>
        <w:fldChar w:fldCharType="begin"/>
      </w:r>
      <w:r w:rsidRPr="005B530B">
        <w:rPr>
          <w:rFonts w:cs="Arial"/>
        </w:rPr>
        <w:instrText xml:space="preserve"> HYPERLINK "https://app.leg.wa.gov/RCW/default.aspx?cite=7.105.200" </w:instrText>
      </w:r>
      <w:r w:rsidRPr="005B530B">
        <w:rPr>
          <w:rFonts w:cs="Arial"/>
        </w:rPr>
        <w:fldChar w:fldCharType="separate"/>
      </w:r>
      <w:r w:rsidRPr="005B530B">
        <w:rPr>
          <w:rStyle w:val="Hyperlink"/>
          <w:rFonts w:cs="Arial"/>
          <w:u w:val="none"/>
        </w:rPr>
        <w:t>RCW 7.105.200</w:t>
      </w:r>
      <w:r w:rsidRPr="005B530B">
        <w:rPr>
          <w:rFonts w:cs="Arial"/>
        </w:rPr>
        <w:fldChar w:fldCharType="end"/>
      </w:r>
      <w:r w:rsidRPr="007149A4">
        <w:rPr>
          <w:rFonts w:cs="Arial"/>
        </w:rPr>
        <w:t>(5)</w:t>
      </w:r>
      <w:bookmarkEnd w:id="30"/>
      <w:r>
        <w:rPr>
          <w:rFonts w:cs="Arial"/>
        </w:rPr>
        <w:t>.</w:t>
      </w:r>
    </w:p>
  </w:footnote>
  <w:footnote w:id="18">
    <w:p w14:paraId="3FD8EB95" w14:textId="0555D573" w:rsidR="00F738F3" w:rsidRPr="00A95F36" w:rsidRDefault="00F738F3" w:rsidP="00A95F36">
      <w:pPr>
        <w:pStyle w:val="FootnoteText"/>
        <w:tabs>
          <w:tab w:val="left" w:pos="677"/>
        </w:tabs>
        <w:rPr>
          <w:rFonts w:cs="Arial"/>
        </w:rPr>
      </w:pPr>
      <w:r w:rsidRPr="00A95F36">
        <w:rPr>
          <w:rStyle w:val="FootnoteReference"/>
          <w:rFonts w:cs="Arial"/>
        </w:rPr>
        <w:footnoteRef/>
      </w:r>
      <w:r w:rsidRPr="00A95F36">
        <w:rPr>
          <w:rFonts w:cs="Arial"/>
        </w:rPr>
        <w:t xml:space="preserve"> </w:t>
      </w:r>
      <w:r>
        <w:rPr>
          <w:rFonts w:cs="Arial"/>
        </w:rPr>
        <w:t>This factor was added by the Legislature in SHB 1901. Previously, the petitioner had to only allege irreparable injury, but they may now allege serious immediate harm or irreparable injury.</w:t>
      </w:r>
    </w:p>
  </w:footnote>
  <w:footnote w:id="19">
    <w:p w14:paraId="72514D32" w14:textId="32D4F07D" w:rsidR="00F738F3" w:rsidRPr="00A276D9" w:rsidRDefault="00F738F3">
      <w:pPr>
        <w:pStyle w:val="FootnoteText"/>
        <w:rPr>
          <w:rFonts w:cs="Arial"/>
        </w:rPr>
      </w:pPr>
      <w:r w:rsidRPr="00A276D9">
        <w:rPr>
          <w:rStyle w:val="FootnoteReference"/>
          <w:rFonts w:cs="Arial"/>
        </w:rPr>
        <w:footnoteRef/>
      </w:r>
      <w:r w:rsidRPr="00A276D9">
        <w:rPr>
          <w:rFonts w:cs="Arial"/>
        </w:rPr>
        <w:t xml:space="preserve"> </w:t>
      </w:r>
      <w:r>
        <w:rPr>
          <w:rFonts w:cs="Arial"/>
        </w:rPr>
        <w:t xml:space="preserve">It is unclear whether an ERPO can only be issued in </w:t>
      </w:r>
      <w:r>
        <w:rPr>
          <w:rFonts w:cs="Arial"/>
        </w:rPr>
        <w:t>one-year</w:t>
      </w:r>
      <w:r>
        <w:rPr>
          <w:rFonts w:cs="Arial"/>
        </w:rPr>
        <w:t xml:space="preserve"> intervals. </w:t>
      </w:r>
      <w:bookmarkStart w:id="34" w:name="dabmci_cf8420a0de084371907955d000c9089f"/>
      <w:r w:rsidRPr="00DB7BFF">
        <w:rPr>
          <w:rFonts w:cs="Arial"/>
        </w:rPr>
        <w:t>RCW 7.105.335(1)(g)</w:t>
      </w:r>
      <w:bookmarkEnd w:id="34"/>
      <w:r>
        <w:rPr>
          <w:rFonts w:cs="Arial"/>
        </w:rPr>
        <w:t xml:space="preserve"> currently reads, in part, “‘This order will last until the date and time noted above.’” </w:t>
      </w:r>
      <w:bookmarkStart w:id="35" w:name="dabmci_a48c7274c5ef400191b02ad1ef8f81fb"/>
      <w:r w:rsidRPr="00DB7BFF">
        <w:rPr>
          <w:rFonts w:cs="Arial"/>
        </w:rPr>
        <w:t>RCW 7.105.410(2)(d)</w:t>
      </w:r>
      <w:bookmarkEnd w:id="35"/>
      <w:r>
        <w:rPr>
          <w:rFonts w:cs="Arial"/>
        </w:rPr>
        <w:t xml:space="preserve">, on the other hand, states, “The renewal of an [ERPO] has a duration of one year . . .” As the length of the order on renewal often mirrors the original length of the order, it may be that the Legislature intended for ERPOs to run in </w:t>
      </w:r>
      <w:r>
        <w:rPr>
          <w:rFonts w:cs="Arial"/>
        </w:rPr>
        <w:t>1</w:t>
      </w:r>
      <w:r>
        <w:rPr>
          <w:rFonts w:cs="Arial"/>
        </w:rPr>
        <w:t>-year intervals.</w:t>
      </w:r>
    </w:p>
  </w:footnote>
  <w:footnote w:id="20">
    <w:p w14:paraId="17CE5655" w14:textId="55EF5281" w:rsidR="00F738F3" w:rsidRPr="00737663" w:rsidRDefault="00F738F3" w:rsidP="00737663">
      <w:pPr>
        <w:pStyle w:val="FootnoteText"/>
        <w:tabs>
          <w:tab w:val="left" w:pos="592"/>
        </w:tabs>
        <w:rPr>
          <w:rFonts w:cs="Arial"/>
        </w:rPr>
      </w:pPr>
      <w:r w:rsidRPr="00737663">
        <w:rPr>
          <w:rStyle w:val="FootnoteReference"/>
          <w:rFonts w:cs="Arial"/>
        </w:rPr>
        <w:footnoteRef/>
      </w:r>
      <w:r w:rsidRPr="00737663">
        <w:rPr>
          <w:rFonts w:cs="Arial"/>
        </w:rPr>
        <w:t xml:space="preserve"> </w:t>
      </w:r>
      <w:r>
        <w:rPr>
          <w:rFonts w:cs="Arial"/>
        </w:rPr>
        <w:t>A vulnerable adult who is not subject to an order under the UGA may file their own motion to modify or terminate a VAPO. Otherwise, if a vulnerable adult is subject to a UGA order, then the vulnerable adult’s guardian, conservator, or person acting on their behalf under a protective agreement must file, if doing so is within their authority.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5D4E"/>
    <w:multiLevelType w:val="hybridMultilevel"/>
    <w:tmpl w:val="8964399C"/>
    <w:lvl w:ilvl="0" w:tplc="CCBCF83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36D74CF"/>
    <w:multiLevelType w:val="hybridMultilevel"/>
    <w:tmpl w:val="13F4EAC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5A6366C"/>
    <w:multiLevelType w:val="hybridMultilevel"/>
    <w:tmpl w:val="5D2E132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6A0382D"/>
    <w:multiLevelType w:val="hybridMultilevel"/>
    <w:tmpl w:val="A3568C70"/>
    <w:lvl w:ilvl="0" w:tplc="2A9C2606">
      <w:start w:val="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3697B"/>
    <w:multiLevelType w:val="hybridMultilevel"/>
    <w:tmpl w:val="394C7D26"/>
    <w:lvl w:ilvl="0" w:tplc="04090013">
      <w:start w:val="1"/>
      <w:numFmt w:val="upperRoman"/>
      <w:lvlText w:val="%1."/>
      <w:lvlJc w:val="right"/>
      <w:pPr>
        <w:ind w:left="720" w:hanging="360"/>
      </w:pPr>
    </w:lvl>
    <w:lvl w:ilvl="1" w:tplc="F5B83ABE">
      <w:start w:val="1"/>
      <w:numFmt w:val="upperLetter"/>
      <w:lvlText w:val="%2."/>
      <w:lvlJc w:val="left"/>
      <w:pPr>
        <w:ind w:left="1440" w:hanging="360"/>
      </w:pPr>
      <w:rPr>
        <w:b/>
      </w:rPr>
    </w:lvl>
    <w:lvl w:ilvl="2" w:tplc="DB54E6B6">
      <w:start w:val="1"/>
      <w:numFmt w:val="decimal"/>
      <w:lvlText w:val="%3."/>
      <w:lvlJc w:val="left"/>
      <w:pPr>
        <w:ind w:left="2160" w:hanging="180"/>
      </w:pPr>
      <w:rPr>
        <w:b/>
      </w:rPr>
    </w:lvl>
    <w:lvl w:ilvl="3" w:tplc="C20A8FC0">
      <w:start w:val="1"/>
      <w:numFmt w:val="low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41C2C"/>
    <w:multiLevelType w:val="hybridMultilevel"/>
    <w:tmpl w:val="19AAFC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863474A"/>
    <w:multiLevelType w:val="hybridMultilevel"/>
    <w:tmpl w:val="249862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95B5E52"/>
    <w:multiLevelType w:val="hybridMultilevel"/>
    <w:tmpl w:val="D9F8B80A"/>
    <w:lvl w:ilvl="0" w:tplc="0409000F">
      <w:start w:val="1"/>
      <w:numFmt w:val="decimal"/>
      <w:lvlText w:val="%1."/>
      <w:lvlJc w:val="left"/>
      <w:pPr>
        <w:ind w:left="2160" w:hanging="360"/>
      </w:pPr>
    </w:lvl>
    <w:lvl w:ilvl="1" w:tplc="A2287EBA">
      <w:start w:val="1"/>
      <w:numFmt w:val="lowerLetter"/>
      <w:lvlText w:val="(%2)"/>
      <w:lvlJc w:val="left"/>
      <w:pPr>
        <w:ind w:left="2880" w:hanging="360"/>
      </w:pPr>
      <w:rPr>
        <w:rFonts w:hint="default"/>
        <w:b/>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FF64A78"/>
    <w:multiLevelType w:val="hybridMultilevel"/>
    <w:tmpl w:val="4E326B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9B81580"/>
    <w:multiLevelType w:val="hybridMultilevel"/>
    <w:tmpl w:val="0EA8B668"/>
    <w:lvl w:ilvl="0" w:tplc="CCBCF83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3B6021B5"/>
    <w:multiLevelType w:val="hybridMultilevel"/>
    <w:tmpl w:val="E47058CE"/>
    <w:lvl w:ilvl="0" w:tplc="0409001B">
      <w:start w:val="1"/>
      <w:numFmt w:val="lowerRoman"/>
      <w:lvlText w:val="%1."/>
      <w:lvlJc w:val="righ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1" w15:restartNumberingAfterBreak="0">
    <w:nsid w:val="3C3D1FF1"/>
    <w:multiLevelType w:val="hybridMultilevel"/>
    <w:tmpl w:val="6EC271BE"/>
    <w:lvl w:ilvl="0" w:tplc="F94EF08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25324B4"/>
    <w:multiLevelType w:val="hybridMultilevel"/>
    <w:tmpl w:val="1CF090E2"/>
    <w:lvl w:ilvl="0" w:tplc="BAE4514A">
      <w:start w:val="1"/>
      <w:numFmt w:val="lowerLetter"/>
      <w:lvlText w:val="(%1)"/>
      <w:lvlJc w:val="left"/>
      <w:pPr>
        <w:ind w:left="1443" w:hanging="360"/>
      </w:pPr>
      <w:rPr>
        <w:rFonts w:hint="default"/>
        <w:b/>
      </w:rPr>
    </w:lvl>
    <w:lvl w:ilvl="1" w:tplc="04090019">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3" w15:restartNumberingAfterBreak="0">
    <w:nsid w:val="44774E76"/>
    <w:multiLevelType w:val="hybridMultilevel"/>
    <w:tmpl w:val="A7669C20"/>
    <w:lvl w:ilvl="0" w:tplc="CCBCF83C">
      <w:start w:val="1"/>
      <w:numFmt w:val="lowerLetter"/>
      <w:lvlText w:val="(%1)"/>
      <w:lvlJc w:val="left"/>
      <w:pPr>
        <w:ind w:left="720" w:hanging="360"/>
      </w:pPr>
      <w:rPr>
        <w:rFonts w:hint="default"/>
      </w:rPr>
    </w:lvl>
    <w:lvl w:ilvl="1" w:tplc="CCBCF83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52756F"/>
    <w:multiLevelType w:val="hybridMultilevel"/>
    <w:tmpl w:val="F8B6045A"/>
    <w:lvl w:ilvl="0" w:tplc="04090015">
      <w:start w:val="1"/>
      <w:numFmt w:val="upperLetter"/>
      <w:lvlText w:val="%1."/>
      <w:lvlJc w:val="left"/>
      <w:pPr>
        <w:ind w:left="1443" w:hanging="360"/>
      </w:pPr>
    </w:lvl>
    <w:lvl w:ilvl="1" w:tplc="01DE1A1C">
      <w:start w:val="1"/>
      <w:numFmt w:val="decimal"/>
      <w:lvlText w:val="%2."/>
      <w:lvlJc w:val="left"/>
      <w:pPr>
        <w:ind w:left="2163" w:hanging="360"/>
      </w:pPr>
      <w:rPr>
        <w:b/>
      </w:rPr>
    </w:lvl>
    <w:lvl w:ilvl="2" w:tplc="68B8EAA6">
      <w:start w:val="1"/>
      <w:numFmt w:val="lowerLetter"/>
      <w:lvlText w:val="(%3)"/>
      <w:lvlJc w:val="left"/>
      <w:pPr>
        <w:ind w:left="1890" w:hanging="180"/>
      </w:pPr>
      <w:rPr>
        <w:rFonts w:hint="default"/>
        <w:b/>
      </w:r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5" w15:restartNumberingAfterBreak="0">
    <w:nsid w:val="48D43CE1"/>
    <w:multiLevelType w:val="hybridMultilevel"/>
    <w:tmpl w:val="8B68905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0342719"/>
    <w:multiLevelType w:val="hybridMultilevel"/>
    <w:tmpl w:val="3896461E"/>
    <w:lvl w:ilvl="0" w:tplc="482E8ACA">
      <w:start w:val="1"/>
      <w:numFmt w:val="lowerRoman"/>
      <w:lvlText w:val="%1."/>
      <w:lvlJc w:val="righ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505D4876"/>
    <w:multiLevelType w:val="hybridMultilevel"/>
    <w:tmpl w:val="385A2E30"/>
    <w:lvl w:ilvl="0" w:tplc="CCBCF83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60DA5"/>
    <w:multiLevelType w:val="hybridMultilevel"/>
    <w:tmpl w:val="4A2006E4"/>
    <w:lvl w:ilvl="0" w:tplc="471433C0">
      <w:start w:val="3"/>
      <w:numFmt w:val="decimal"/>
      <w:lvlText w:val="%1."/>
      <w:lvlJc w:val="left"/>
      <w:pPr>
        <w:ind w:left="4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9E4DFE"/>
    <w:multiLevelType w:val="hybridMultilevel"/>
    <w:tmpl w:val="4E1E2ADC"/>
    <w:lvl w:ilvl="0" w:tplc="BC1627B0">
      <w:start w:val="1"/>
      <w:numFmt w:val="lowerLetter"/>
      <w:lvlText w:val="(%1)"/>
      <w:lvlJc w:val="left"/>
      <w:pPr>
        <w:ind w:left="2883" w:hanging="360"/>
      </w:pPr>
      <w:rPr>
        <w:rFonts w:hint="default"/>
        <w:b/>
      </w:rPr>
    </w:lvl>
    <w:lvl w:ilvl="1" w:tplc="04090019" w:tentative="1">
      <w:start w:val="1"/>
      <w:numFmt w:val="lowerLetter"/>
      <w:lvlText w:val="%2."/>
      <w:lvlJc w:val="left"/>
      <w:pPr>
        <w:ind w:left="3603" w:hanging="360"/>
      </w:pPr>
    </w:lvl>
    <w:lvl w:ilvl="2" w:tplc="0409001B" w:tentative="1">
      <w:start w:val="1"/>
      <w:numFmt w:val="lowerRoman"/>
      <w:lvlText w:val="%3."/>
      <w:lvlJc w:val="right"/>
      <w:pPr>
        <w:ind w:left="4323" w:hanging="180"/>
      </w:pPr>
    </w:lvl>
    <w:lvl w:ilvl="3" w:tplc="0409000F" w:tentative="1">
      <w:start w:val="1"/>
      <w:numFmt w:val="decimal"/>
      <w:lvlText w:val="%4."/>
      <w:lvlJc w:val="left"/>
      <w:pPr>
        <w:ind w:left="5043" w:hanging="360"/>
      </w:pPr>
    </w:lvl>
    <w:lvl w:ilvl="4" w:tplc="04090019" w:tentative="1">
      <w:start w:val="1"/>
      <w:numFmt w:val="lowerLetter"/>
      <w:lvlText w:val="%5."/>
      <w:lvlJc w:val="left"/>
      <w:pPr>
        <w:ind w:left="5763" w:hanging="360"/>
      </w:pPr>
    </w:lvl>
    <w:lvl w:ilvl="5" w:tplc="0409001B" w:tentative="1">
      <w:start w:val="1"/>
      <w:numFmt w:val="lowerRoman"/>
      <w:lvlText w:val="%6."/>
      <w:lvlJc w:val="right"/>
      <w:pPr>
        <w:ind w:left="6483" w:hanging="180"/>
      </w:pPr>
    </w:lvl>
    <w:lvl w:ilvl="6" w:tplc="0409000F" w:tentative="1">
      <w:start w:val="1"/>
      <w:numFmt w:val="decimal"/>
      <w:lvlText w:val="%7."/>
      <w:lvlJc w:val="left"/>
      <w:pPr>
        <w:ind w:left="7203" w:hanging="360"/>
      </w:pPr>
    </w:lvl>
    <w:lvl w:ilvl="7" w:tplc="04090019" w:tentative="1">
      <w:start w:val="1"/>
      <w:numFmt w:val="lowerLetter"/>
      <w:lvlText w:val="%8."/>
      <w:lvlJc w:val="left"/>
      <w:pPr>
        <w:ind w:left="7923" w:hanging="360"/>
      </w:pPr>
    </w:lvl>
    <w:lvl w:ilvl="8" w:tplc="0409001B" w:tentative="1">
      <w:start w:val="1"/>
      <w:numFmt w:val="lowerRoman"/>
      <w:lvlText w:val="%9."/>
      <w:lvlJc w:val="right"/>
      <w:pPr>
        <w:ind w:left="8643" w:hanging="180"/>
      </w:pPr>
    </w:lvl>
  </w:abstractNum>
  <w:abstractNum w:abstractNumId="20" w15:restartNumberingAfterBreak="0">
    <w:nsid w:val="5668276C"/>
    <w:multiLevelType w:val="hybridMultilevel"/>
    <w:tmpl w:val="40961B74"/>
    <w:lvl w:ilvl="0" w:tplc="0F4AC7FC">
      <w:start w:val="7"/>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971DEB"/>
    <w:multiLevelType w:val="hybridMultilevel"/>
    <w:tmpl w:val="ECDE928E"/>
    <w:lvl w:ilvl="0" w:tplc="BB0EB7A4">
      <w:start w:val="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A10F3A"/>
    <w:multiLevelType w:val="hybridMultilevel"/>
    <w:tmpl w:val="94A63C6C"/>
    <w:lvl w:ilvl="0" w:tplc="77D0F7F6">
      <w:start w:val="1"/>
      <w:numFmt w:val="lowerLetter"/>
      <w:lvlText w:val="(%1)"/>
      <w:lvlJc w:val="left"/>
      <w:pPr>
        <w:ind w:left="2160" w:hanging="360"/>
      </w:pPr>
      <w:rPr>
        <w:rFonts w:hint="default"/>
        <w:b/>
      </w:rPr>
    </w:lvl>
    <w:lvl w:ilvl="1" w:tplc="C02AA1D8">
      <w:start w:val="1"/>
      <w:numFmt w:val="lowerRoman"/>
      <w:lvlText w:val="%2."/>
      <w:lvlJc w:val="right"/>
      <w:pPr>
        <w:ind w:left="2880" w:hanging="360"/>
      </w:pPr>
      <w:rPr>
        <w:b w:val="0"/>
      </w:rPr>
    </w:lvl>
    <w:lvl w:ilvl="2" w:tplc="0409000F">
      <w:start w:val="1"/>
      <w:numFmt w:val="decimal"/>
      <w:lvlText w:val="%3."/>
      <w:lvlJc w:val="left"/>
      <w:pPr>
        <w:ind w:left="3600" w:hanging="180"/>
      </w:pPr>
      <w:rPr>
        <w:b w:val="0"/>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8864E25"/>
    <w:multiLevelType w:val="hybridMultilevel"/>
    <w:tmpl w:val="2B5855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5AEF4E3D"/>
    <w:multiLevelType w:val="hybridMultilevel"/>
    <w:tmpl w:val="1752005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645D1E67"/>
    <w:multiLevelType w:val="hybridMultilevel"/>
    <w:tmpl w:val="2AEA989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6867413"/>
    <w:multiLevelType w:val="hybridMultilevel"/>
    <w:tmpl w:val="B6348254"/>
    <w:lvl w:ilvl="0" w:tplc="CCBCF83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68560992"/>
    <w:multiLevelType w:val="hybridMultilevel"/>
    <w:tmpl w:val="8FD8CA48"/>
    <w:lvl w:ilvl="0" w:tplc="CD54B354">
      <w:start w:val="1"/>
      <w:numFmt w:val="lowerLetter"/>
      <w:lvlText w:val="(%1)"/>
      <w:lvlJc w:val="left"/>
      <w:pPr>
        <w:ind w:left="1443" w:hanging="360"/>
      </w:pPr>
      <w:rPr>
        <w:rFonts w:hint="default"/>
        <w:b/>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8" w15:restartNumberingAfterBreak="0">
    <w:nsid w:val="68AF5142"/>
    <w:multiLevelType w:val="hybridMultilevel"/>
    <w:tmpl w:val="0F48C48A"/>
    <w:lvl w:ilvl="0" w:tplc="CCBCF83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94A1A44"/>
    <w:multiLevelType w:val="hybridMultilevel"/>
    <w:tmpl w:val="72C43BA6"/>
    <w:lvl w:ilvl="0" w:tplc="4E64D22E">
      <w:start w:val="1"/>
      <w:numFmt w:val="lowerLetter"/>
      <w:lvlText w:val="(%1)"/>
      <w:lvlJc w:val="left"/>
      <w:pPr>
        <w:ind w:left="2160" w:hanging="360"/>
      </w:pPr>
      <w:rPr>
        <w:rFonts w:hint="default"/>
        <w:b/>
      </w:r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B6301BA"/>
    <w:multiLevelType w:val="hybridMultilevel"/>
    <w:tmpl w:val="EF844FB2"/>
    <w:lvl w:ilvl="0" w:tplc="63DC59F0">
      <w:start w:val="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914DF4"/>
    <w:multiLevelType w:val="hybridMultilevel"/>
    <w:tmpl w:val="663A35E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F153FA8"/>
    <w:multiLevelType w:val="hybridMultilevel"/>
    <w:tmpl w:val="92C4F536"/>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33" w15:restartNumberingAfterBreak="0">
    <w:nsid w:val="6F211BA8"/>
    <w:multiLevelType w:val="hybridMultilevel"/>
    <w:tmpl w:val="7FC046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726A2776"/>
    <w:multiLevelType w:val="hybridMultilevel"/>
    <w:tmpl w:val="48F2FB7A"/>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35" w15:restartNumberingAfterBreak="0">
    <w:nsid w:val="74DC6788"/>
    <w:multiLevelType w:val="hybridMultilevel"/>
    <w:tmpl w:val="48D8F7D2"/>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36" w15:restartNumberingAfterBreak="0">
    <w:nsid w:val="7E6F425F"/>
    <w:multiLevelType w:val="hybridMultilevel"/>
    <w:tmpl w:val="1BDC16AC"/>
    <w:lvl w:ilvl="0" w:tplc="CCBCF83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8"/>
  </w:num>
  <w:num w:numId="3">
    <w:abstractNumId w:val="28"/>
  </w:num>
  <w:num w:numId="4">
    <w:abstractNumId w:val="0"/>
  </w:num>
  <w:num w:numId="5">
    <w:abstractNumId w:val="7"/>
  </w:num>
  <w:num w:numId="6">
    <w:abstractNumId w:val="9"/>
  </w:num>
  <w:num w:numId="7">
    <w:abstractNumId w:val="18"/>
  </w:num>
  <w:num w:numId="8">
    <w:abstractNumId w:val="22"/>
  </w:num>
  <w:num w:numId="9">
    <w:abstractNumId w:val="34"/>
  </w:num>
  <w:num w:numId="10">
    <w:abstractNumId w:val="21"/>
  </w:num>
  <w:num w:numId="11">
    <w:abstractNumId w:val="19"/>
  </w:num>
  <w:num w:numId="12">
    <w:abstractNumId w:val="17"/>
  </w:num>
  <w:num w:numId="13">
    <w:abstractNumId w:val="13"/>
  </w:num>
  <w:num w:numId="14">
    <w:abstractNumId w:val="6"/>
  </w:num>
  <w:num w:numId="15">
    <w:abstractNumId w:val="30"/>
  </w:num>
  <w:num w:numId="16">
    <w:abstractNumId w:val="36"/>
  </w:num>
  <w:num w:numId="17">
    <w:abstractNumId w:val="32"/>
  </w:num>
  <w:num w:numId="18">
    <w:abstractNumId w:val="3"/>
  </w:num>
  <w:num w:numId="19">
    <w:abstractNumId w:val="12"/>
  </w:num>
  <w:num w:numId="20">
    <w:abstractNumId w:val="35"/>
  </w:num>
  <w:num w:numId="21">
    <w:abstractNumId w:val="20"/>
  </w:num>
  <w:num w:numId="22">
    <w:abstractNumId w:val="27"/>
  </w:num>
  <w:num w:numId="23">
    <w:abstractNumId w:val="14"/>
  </w:num>
  <w:num w:numId="24">
    <w:abstractNumId w:val="1"/>
  </w:num>
  <w:num w:numId="25">
    <w:abstractNumId w:val="24"/>
  </w:num>
  <w:num w:numId="26">
    <w:abstractNumId w:val="2"/>
  </w:num>
  <w:num w:numId="27">
    <w:abstractNumId w:val="15"/>
  </w:num>
  <w:num w:numId="28">
    <w:abstractNumId w:val="10"/>
  </w:num>
  <w:num w:numId="29">
    <w:abstractNumId w:val="26"/>
  </w:num>
  <w:num w:numId="30">
    <w:abstractNumId w:val="29"/>
  </w:num>
  <w:num w:numId="31">
    <w:abstractNumId w:val="16"/>
  </w:num>
  <w:num w:numId="32">
    <w:abstractNumId w:val="31"/>
  </w:num>
  <w:num w:numId="33">
    <w:abstractNumId w:val="5"/>
  </w:num>
  <w:num w:numId="34">
    <w:abstractNumId w:val="33"/>
  </w:num>
  <w:num w:numId="35">
    <w:abstractNumId w:val="25"/>
  </w:num>
  <w:num w:numId="36">
    <w:abstractNumId w:val="23"/>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C3"/>
    <w:rsid w:val="00006CB3"/>
    <w:rsid w:val="0000740B"/>
    <w:rsid w:val="00012656"/>
    <w:rsid w:val="00014FCF"/>
    <w:rsid w:val="00016DE6"/>
    <w:rsid w:val="000226E4"/>
    <w:rsid w:val="00026277"/>
    <w:rsid w:val="00044E34"/>
    <w:rsid w:val="00085E61"/>
    <w:rsid w:val="00087CCD"/>
    <w:rsid w:val="000918F7"/>
    <w:rsid w:val="00093BD1"/>
    <w:rsid w:val="00094706"/>
    <w:rsid w:val="000A20C2"/>
    <w:rsid w:val="000C4DB0"/>
    <w:rsid w:val="000C6E43"/>
    <w:rsid w:val="000D30E2"/>
    <w:rsid w:val="000D53E6"/>
    <w:rsid w:val="000F08FE"/>
    <w:rsid w:val="000F4C78"/>
    <w:rsid w:val="000F760D"/>
    <w:rsid w:val="00101EE6"/>
    <w:rsid w:val="00110E43"/>
    <w:rsid w:val="00114D3A"/>
    <w:rsid w:val="00115B9A"/>
    <w:rsid w:val="00122820"/>
    <w:rsid w:val="00124A19"/>
    <w:rsid w:val="001250EE"/>
    <w:rsid w:val="00131C4F"/>
    <w:rsid w:val="001355F7"/>
    <w:rsid w:val="00136635"/>
    <w:rsid w:val="001401DA"/>
    <w:rsid w:val="00144B57"/>
    <w:rsid w:val="001450FE"/>
    <w:rsid w:val="00146AF7"/>
    <w:rsid w:val="0015034B"/>
    <w:rsid w:val="001635F5"/>
    <w:rsid w:val="00171242"/>
    <w:rsid w:val="00173FBE"/>
    <w:rsid w:val="00192876"/>
    <w:rsid w:val="00197166"/>
    <w:rsid w:val="001A6B43"/>
    <w:rsid w:val="001B3CF0"/>
    <w:rsid w:val="001C0A17"/>
    <w:rsid w:val="001C2756"/>
    <w:rsid w:val="001C769D"/>
    <w:rsid w:val="001C7D02"/>
    <w:rsid w:val="001D7AC8"/>
    <w:rsid w:val="001E17FA"/>
    <w:rsid w:val="001E3123"/>
    <w:rsid w:val="001F3409"/>
    <w:rsid w:val="001F3F12"/>
    <w:rsid w:val="001F43BC"/>
    <w:rsid w:val="00200362"/>
    <w:rsid w:val="00201702"/>
    <w:rsid w:val="00203C6B"/>
    <w:rsid w:val="002106A8"/>
    <w:rsid w:val="00213EE7"/>
    <w:rsid w:val="00224112"/>
    <w:rsid w:val="002318D9"/>
    <w:rsid w:val="00233C11"/>
    <w:rsid w:val="002356CC"/>
    <w:rsid w:val="00242B53"/>
    <w:rsid w:val="00251B65"/>
    <w:rsid w:val="00254E81"/>
    <w:rsid w:val="0026042B"/>
    <w:rsid w:val="00261A56"/>
    <w:rsid w:val="0026532E"/>
    <w:rsid w:val="00281342"/>
    <w:rsid w:val="00292CF1"/>
    <w:rsid w:val="002A3BB9"/>
    <w:rsid w:val="002A40E7"/>
    <w:rsid w:val="002A772F"/>
    <w:rsid w:val="002B1A5C"/>
    <w:rsid w:val="002B4BEF"/>
    <w:rsid w:val="002C01AE"/>
    <w:rsid w:val="002C2167"/>
    <w:rsid w:val="002C2606"/>
    <w:rsid w:val="002D1313"/>
    <w:rsid w:val="002E192B"/>
    <w:rsid w:val="002E439C"/>
    <w:rsid w:val="002E66D8"/>
    <w:rsid w:val="002F0F16"/>
    <w:rsid w:val="002F0F6D"/>
    <w:rsid w:val="00306198"/>
    <w:rsid w:val="00311D14"/>
    <w:rsid w:val="0032048D"/>
    <w:rsid w:val="00321BA6"/>
    <w:rsid w:val="0033455F"/>
    <w:rsid w:val="003467B5"/>
    <w:rsid w:val="00361294"/>
    <w:rsid w:val="00362908"/>
    <w:rsid w:val="003741B1"/>
    <w:rsid w:val="00377DCD"/>
    <w:rsid w:val="003802B0"/>
    <w:rsid w:val="003855B6"/>
    <w:rsid w:val="00385F63"/>
    <w:rsid w:val="00386EDA"/>
    <w:rsid w:val="00394AFC"/>
    <w:rsid w:val="003A3E69"/>
    <w:rsid w:val="003A4616"/>
    <w:rsid w:val="003A471F"/>
    <w:rsid w:val="003B1527"/>
    <w:rsid w:val="003B1E0B"/>
    <w:rsid w:val="003B7D3A"/>
    <w:rsid w:val="003C1262"/>
    <w:rsid w:val="003C1263"/>
    <w:rsid w:val="003C1CBD"/>
    <w:rsid w:val="003D3BB5"/>
    <w:rsid w:val="003D5087"/>
    <w:rsid w:val="003D5984"/>
    <w:rsid w:val="003F1CBD"/>
    <w:rsid w:val="003F5D52"/>
    <w:rsid w:val="003F6D11"/>
    <w:rsid w:val="0040355B"/>
    <w:rsid w:val="00403694"/>
    <w:rsid w:val="00406A66"/>
    <w:rsid w:val="00413F5C"/>
    <w:rsid w:val="00415B45"/>
    <w:rsid w:val="00417F73"/>
    <w:rsid w:val="00421079"/>
    <w:rsid w:val="00431B70"/>
    <w:rsid w:val="00431CF2"/>
    <w:rsid w:val="004336CC"/>
    <w:rsid w:val="00445940"/>
    <w:rsid w:val="00453E9F"/>
    <w:rsid w:val="00462127"/>
    <w:rsid w:val="00462A6E"/>
    <w:rsid w:val="0046529B"/>
    <w:rsid w:val="004702D6"/>
    <w:rsid w:val="0047056C"/>
    <w:rsid w:val="004B0098"/>
    <w:rsid w:val="004B078B"/>
    <w:rsid w:val="004B5ED5"/>
    <w:rsid w:val="004C0B9A"/>
    <w:rsid w:val="004C2134"/>
    <w:rsid w:val="004C30C8"/>
    <w:rsid w:val="004C38B7"/>
    <w:rsid w:val="004D22A5"/>
    <w:rsid w:val="004D40F2"/>
    <w:rsid w:val="004D46DE"/>
    <w:rsid w:val="004D72E7"/>
    <w:rsid w:val="004F072E"/>
    <w:rsid w:val="004F7CC3"/>
    <w:rsid w:val="0050659F"/>
    <w:rsid w:val="00507E58"/>
    <w:rsid w:val="005120B6"/>
    <w:rsid w:val="0051375F"/>
    <w:rsid w:val="00523325"/>
    <w:rsid w:val="00532468"/>
    <w:rsid w:val="00533005"/>
    <w:rsid w:val="00552AFB"/>
    <w:rsid w:val="00560A5B"/>
    <w:rsid w:val="00561CA4"/>
    <w:rsid w:val="00572B49"/>
    <w:rsid w:val="00584FA4"/>
    <w:rsid w:val="005942D1"/>
    <w:rsid w:val="005A14E3"/>
    <w:rsid w:val="005A489A"/>
    <w:rsid w:val="005A52DF"/>
    <w:rsid w:val="005A74D2"/>
    <w:rsid w:val="005B530B"/>
    <w:rsid w:val="005B5F39"/>
    <w:rsid w:val="005C0D0F"/>
    <w:rsid w:val="005C336B"/>
    <w:rsid w:val="005C35B4"/>
    <w:rsid w:val="005C7FA6"/>
    <w:rsid w:val="005D164F"/>
    <w:rsid w:val="005D1A27"/>
    <w:rsid w:val="005D492D"/>
    <w:rsid w:val="005D7342"/>
    <w:rsid w:val="005E0652"/>
    <w:rsid w:val="005F141E"/>
    <w:rsid w:val="005F3D45"/>
    <w:rsid w:val="005F63D4"/>
    <w:rsid w:val="005F755C"/>
    <w:rsid w:val="006005E7"/>
    <w:rsid w:val="006037B9"/>
    <w:rsid w:val="00610527"/>
    <w:rsid w:val="00610AC3"/>
    <w:rsid w:val="006132DD"/>
    <w:rsid w:val="006164E5"/>
    <w:rsid w:val="00620E8C"/>
    <w:rsid w:val="006217AC"/>
    <w:rsid w:val="00627C31"/>
    <w:rsid w:val="00630C67"/>
    <w:rsid w:val="00643692"/>
    <w:rsid w:val="00643943"/>
    <w:rsid w:val="006548AB"/>
    <w:rsid w:val="0065642C"/>
    <w:rsid w:val="00665ED0"/>
    <w:rsid w:val="006676C3"/>
    <w:rsid w:val="00680921"/>
    <w:rsid w:val="006809A3"/>
    <w:rsid w:val="00686C8A"/>
    <w:rsid w:val="006B15BD"/>
    <w:rsid w:val="006B7F5E"/>
    <w:rsid w:val="006D0E87"/>
    <w:rsid w:val="006D12A5"/>
    <w:rsid w:val="006D1E63"/>
    <w:rsid w:val="006E6EF9"/>
    <w:rsid w:val="006F7091"/>
    <w:rsid w:val="00700321"/>
    <w:rsid w:val="007149A4"/>
    <w:rsid w:val="00717201"/>
    <w:rsid w:val="00717401"/>
    <w:rsid w:val="00726C5E"/>
    <w:rsid w:val="0073045A"/>
    <w:rsid w:val="00737663"/>
    <w:rsid w:val="00737680"/>
    <w:rsid w:val="00740746"/>
    <w:rsid w:val="00762429"/>
    <w:rsid w:val="00763C54"/>
    <w:rsid w:val="00764BE5"/>
    <w:rsid w:val="007724B4"/>
    <w:rsid w:val="0077285E"/>
    <w:rsid w:val="00775778"/>
    <w:rsid w:val="00780C56"/>
    <w:rsid w:val="007832C0"/>
    <w:rsid w:val="007938FC"/>
    <w:rsid w:val="007A2109"/>
    <w:rsid w:val="007A7C49"/>
    <w:rsid w:val="007C7CFF"/>
    <w:rsid w:val="007D02A5"/>
    <w:rsid w:val="007D12EE"/>
    <w:rsid w:val="00810BFB"/>
    <w:rsid w:val="00810C12"/>
    <w:rsid w:val="008131F6"/>
    <w:rsid w:val="00822100"/>
    <w:rsid w:val="0083514F"/>
    <w:rsid w:val="00837166"/>
    <w:rsid w:val="00837E66"/>
    <w:rsid w:val="008439A5"/>
    <w:rsid w:val="00844110"/>
    <w:rsid w:val="00854774"/>
    <w:rsid w:val="008721CF"/>
    <w:rsid w:val="00882349"/>
    <w:rsid w:val="008824DC"/>
    <w:rsid w:val="00891D4B"/>
    <w:rsid w:val="008B509B"/>
    <w:rsid w:val="008B51F2"/>
    <w:rsid w:val="008D172E"/>
    <w:rsid w:val="008D54F0"/>
    <w:rsid w:val="008F3E91"/>
    <w:rsid w:val="008F5D9F"/>
    <w:rsid w:val="00906D78"/>
    <w:rsid w:val="009072D0"/>
    <w:rsid w:val="00910082"/>
    <w:rsid w:val="00914DE8"/>
    <w:rsid w:val="00920343"/>
    <w:rsid w:val="009218B2"/>
    <w:rsid w:val="0093030E"/>
    <w:rsid w:val="009318BC"/>
    <w:rsid w:val="009325C0"/>
    <w:rsid w:val="00936EF2"/>
    <w:rsid w:val="00944746"/>
    <w:rsid w:val="00946A7A"/>
    <w:rsid w:val="00953F09"/>
    <w:rsid w:val="0095607A"/>
    <w:rsid w:val="009675D7"/>
    <w:rsid w:val="009723D8"/>
    <w:rsid w:val="00980813"/>
    <w:rsid w:val="00980B6F"/>
    <w:rsid w:val="00990670"/>
    <w:rsid w:val="00990959"/>
    <w:rsid w:val="009925A4"/>
    <w:rsid w:val="00993EBE"/>
    <w:rsid w:val="009A2F61"/>
    <w:rsid w:val="009A75ED"/>
    <w:rsid w:val="009D5028"/>
    <w:rsid w:val="009D669D"/>
    <w:rsid w:val="009D6848"/>
    <w:rsid w:val="009E3193"/>
    <w:rsid w:val="009F4ECF"/>
    <w:rsid w:val="00A10EA9"/>
    <w:rsid w:val="00A13A41"/>
    <w:rsid w:val="00A25274"/>
    <w:rsid w:val="00A276D9"/>
    <w:rsid w:val="00A340F9"/>
    <w:rsid w:val="00A34536"/>
    <w:rsid w:val="00A3495B"/>
    <w:rsid w:val="00A41936"/>
    <w:rsid w:val="00A46E9B"/>
    <w:rsid w:val="00A56D5E"/>
    <w:rsid w:val="00A573E4"/>
    <w:rsid w:val="00A625B4"/>
    <w:rsid w:val="00A63035"/>
    <w:rsid w:val="00A73489"/>
    <w:rsid w:val="00A73B0F"/>
    <w:rsid w:val="00A9356D"/>
    <w:rsid w:val="00A95F36"/>
    <w:rsid w:val="00A96E24"/>
    <w:rsid w:val="00A976BB"/>
    <w:rsid w:val="00AA10A6"/>
    <w:rsid w:val="00AA15FA"/>
    <w:rsid w:val="00AA4B7C"/>
    <w:rsid w:val="00AA5449"/>
    <w:rsid w:val="00AB2A84"/>
    <w:rsid w:val="00AD0118"/>
    <w:rsid w:val="00AD204D"/>
    <w:rsid w:val="00AF1EB5"/>
    <w:rsid w:val="00AF35FC"/>
    <w:rsid w:val="00B012EE"/>
    <w:rsid w:val="00B01688"/>
    <w:rsid w:val="00B1528A"/>
    <w:rsid w:val="00B247B4"/>
    <w:rsid w:val="00B267FA"/>
    <w:rsid w:val="00B26B54"/>
    <w:rsid w:val="00B331CA"/>
    <w:rsid w:val="00B420C6"/>
    <w:rsid w:val="00B423CC"/>
    <w:rsid w:val="00B442E6"/>
    <w:rsid w:val="00B4686F"/>
    <w:rsid w:val="00B81204"/>
    <w:rsid w:val="00B83A4E"/>
    <w:rsid w:val="00B84C8F"/>
    <w:rsid w:val="00B85F4F"/>
    <w:rsid w:val="00B96863"/>
    <w:rsid w:val="00BA3B8E"/>
    <w:rsid w:val="00BA67E0"/>
    <w:rsid w:val="00BA7504"/>
    <w:rsid w:val="00BB1109"/>
    <w:rsid w:val="00BB76CC"/>
    <w:rsid w:val="00BD313D"/>
    <w:rsid w:val="00BD7489"/>
    <w:rsid w:val="00BE0E29"/>
    <w:rsid w:val="00BE15BA"/>
    <w:rsid w:val="00BE3AC1"/>
    <w:rsid w:val="00BE7DE2"/>
    <w:rsid w:val="00C04F3E"/>
    <w:rsid w:val="00C0628B"/>
    <w:rsid w:val="00C1523C"/>
    <w:rsid w:val="00C17F3C"/>
    <w:rsid w:val="00C23EF8"/>
    <w:rsid w:val="00C27EB4"/>
    <w:rsid w:val="00C4229B"/>
    <w:rsid w:val="00C46E4B"/>
    <w:rsid w:val="00C54E0B"/>
    <w:rsid w:val="00C55658"/>
    <w:rsid w:val="00C55E2F"/>
    <w:rsid w:val="00C650B6"/>
    <w:rsid w:val="00C93322"/>
    <w:rsid w:val="00C94705"/>
    <w:rsid w:val="00C9715C"/>
    <w:rsid w:val="00CA6CE5"/>
    <w:rsid w:val="00CA7305"/>
    <w:rsid w:val="00CA7558"/>
    <w:rsid w:val="00CB247D"/>
    <w:rsid w:val="00CB381E"/>
    <w:rsid w:val="00CC456B"/>
    <w:rsid w:val="00CC4EC3"/>
    <w:rsid w:val="00CD1EB9"/>
    <w:rsid w:val="00CD43F3"/>
    <w:rsid w:val="00CE3BB1"/>
    <w:rsid w:val="00CE41AE"/>
    <w:rsid w:val="00CE7322"/>
    <w:rsid w:val="00CE7911"/>
    <w:rsid w:val="00D01CC2"/>
    <w:rsid w:val="00D240C1"/>
    <w:rsid w:val="00D26804"/>
    <w:rsid w:val="00D2696D"/>
    <w:rsid w:val="00D35509"/>
    <w:rsid w:val="00D37323"/>
    <w:rsid w:val="00D4113B"/>
    <w:rsid w:val="00D51607"/>
    <w:rsid w:val="00D54AEC"/>
    <w:rsid w:val="00D57932"/>
    <w:rsid w:val="00D6678D"/>
    <w:rsid w:val="00D777B3"/>
    <w:rsid w:val="00D84A45"/>
    <w:rsid w:val="00D8714D"/>
    <w:rsid w:val="00D8795E"/>
    <w:rsid w:val="00D87A60"/>
    <w:rsid w:val="00DA70D6"/>
    <w:rsid w:val="00DB7BFF"/>
    <w:rsid w:val="00DD3D0D"/>
    <w:rsid w:val="00DD47D6"/>
    <w:rsid w:val="00DE2A64"/>
    <w:rsid w:val="00DE647E"/>
    <w:rsid w:val="00DE7940"/>
    <w:rsid w:val="00DF58BE"/>
    <w:rsid w:val="00E05365"/>
    <w:rsid w:val="00E1525E"/>
    <w:rsid w:val="00E2779D"/>
    <w:rsid w:val="00E309ED"/>
    <w:rsid w:val="00E314BD"/>
    <w:rsid w:val="00E319EC"/>
    <w:rsid w:val="00E36546"/>
    <w:rsid w:val="00E5078A"/>
    <w:rsid w:val="00E7709D"/>
    <w:rsid w:val="00E838AD"/>
    <w:rsid w:val="00EA008F"/>
    <w:rsid w:val="00EA5830"/>
    <w:rsid w:val="00EB0A35"/>
    <w:rsid w:val="00EC10F6"/>
    <w:rsid w:val="00EE0C17"/>
    <w:rsid w:val="00EF01D5"/>
    <w:rsid w:val="00EF4E5E"/>
    <w:rsid w:val="00EF5A9D"/>
    <w:rsid w:val="00F0771A"/>
    <w:rsid w:val="00F12DA3"/>
    <w:rsid w:val="00F16940"/>
    <w:rsid w:val="00F33760"/>
    <w:rsid w:val="00F35AE6"/>
    <w:rsid w:val="00F3642F"/>
    <w:rsid w:val="00F36F86"/>
    <w:rsid w:val="00F40904"/>
    <w:rsid w:val="00F42EDB"/>
    <w:rsid w:val="00F4330C"/>
    <w:rsid w:val="00F464CF"/>
    <w:rsid w:val="00F56D41"/>
    <w:rsid w:val="00F61A73"/>
    <w:rsid w:val="00F738F3"/>
    <w:rsid w:val="00F827B0"/>
    <w:rsid w:val="00F85443"/>
    <w:rsid w:val="00F85BBA"/>
    <w:rsid w:val="00F93C20"/>
    <w:rsid w:val="00F943C3"/>
    <w:rsid w:val="00FA0C7C"/>
    <w:rsid w:val="00FA0C8A"/>
    <w:rsid w:val="00FB68B2"/>
    <w:rsid w:val="00FB6B3E"/>
    <w:rsid w:val="00FC1BC0"/>
    <w:rsid w:val="00FC4D4A"/>
    <w:rsid w:val="00FC579A"/>
    <w:rsid w:val="00FD1F0A"/>
    <w:rsid w:val="00FD2B73"/>
    <w:rsid w:val="00FE4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295206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ED0"/>
    <w:pPr>
      <w:spacing w:after="0" w:line="240" w:lineRule="auto"/>
    </w:pPr>
    <w:rPr>
      <w:rFonts w:ascii="Arial" w:hAnsi="Arial"/>
    </w:rPr>
  </w:style>
  <w:style w:type="paragraph" w:styleId="Heading1">
    <w:name w:val="heading 1"/>
    <w:basedOn w:val="Normal"/>
    <w:next w:val="Normal"/>
    <w:link w:val="Heading1Char"/>
    <w:uiPriority w:val="9"/>
    <w:qFormat/>
    <w:rsid w:val="007A7C49"/>
    <w:pPr>
      <w:keepNext/>
      <w:tabs>
        <w:tab w:val="center" w:pos="4680"/>
      </w:tabs>
      <w:ind w:left="360" w:hanging="360"/>
      <w:jc w:val="center"/>
      <w:outlineLvl w:val="0"/>
    </w:pPr>
    <w:rPr>
      <w:rFonts w:cs="Arial"/>
      <w:b/>
      <w:szCs w:val="24"/>
    </w:rPr>
  </w:style>
  <w:style w:type="paragraph" w:styleId="Heading2">
    <w:name w:val="heading 2"/>
    <w:basedOn w:val="Normal"/>
    <w:next w:val="Normal"/>
    <w:link w:val="Heading2Char"/>
    <w:uiPriority w:val="9"/>
    <w:unhideWhenUsed/>
    <w:qFormat/>
    <w:rsid w:val="007A7C49"/>
    <w:pPr>
      <w:keepNext/>
      <w:keepLines/>
      <w:ind w:left="360" w:hanging="36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C7CFF"/>
    <w:pPr>
      <w:keepNext/>
      <w:keepLines/>
      <w:ind w:left="720" w:hanging="36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507E58"/>
    <w:pPr>
      <w:keepNext/>
      <w:keepLines/>
      <w:outlineLvl w:val="3"/>
    </w:pPr>
    <w:rPr>
      <w:rFonts w:eastAsiaTheme="majorEastAsia" w:cstheme="majorBidi"/>
      <w:b/>
      <w:iCs/>
    </w:rPr>
  </w:style>
  <w:style w:type="paragraph" w:styleId="Heading5">
    <w:name w:val="heading 5"/>
    <w:basedOn w:val="Normal"/>
    <w:next w:val="Normal"/>
    <w:link w:val="Heading5Char"/>
    <w:uiPriority w:val="9"/>
    <w:unhideWhenUsed/>
    <w:qFormat/>
    <w:rsid w:val="00561CA4"/>
    <w:pPr>
      <w:keepNext/>
      <w:keepLines/>
      <w:outlineLvl w:val="4"/>
    </w:pPr>
    <w:rPr>
      <w:rFonts w:eastAsiaTheme="majorEastAsia" w:cstheme="majorBidi"/>
      <w:b/>
    </w:rPr>
  </w:style>
  <w:style w:type="paragraph" w:styleId="Heading6">
    <w:name w:val="heading 6"/>
    <w:basedOn w:val="Normal"/>
    <w:next w:val="Normal"/>
    <w:link w:val="Heading6Char"/>
    <w:uiPriority w:val="9"/>
    <w:unhideWhenUsed/>
    <w:qFormat/>
    <w:rsid w:val="00561CA4"/>
    <w:pPr>
      <w:keepNext/>
      <w:keepLines/>
      <w:outlineLvl w:val="5"/>
    </w:pPr>
    <w:rPr>
      <w:rFonts w:eastAsiaTheme="majorEastAsia" w:cstheme="majorBidi"/>
      <w:b/>
    </w:rPr>
  </w:style>
  <w:style w:type="paragraph" w:styleId="Heading7">
    <w:name w:val="heading 7"/>
    <w:basedOn w:val="Normal"/>
    <w:next w:val="Normal"/>
    <w:link w:val="Heading7Char"/>
    <w:uiPriority w:val="9"/>
    <w:unhideWhenUsed/>
    <w:qFormat/>
    <w:rsid w:val="008D54F0"/>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8D54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D54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77285E"/>
    <w:rPr>
      <w:sz w:val="16"/>
      <w:szCs w:val="16"/>
    </w:rPr>
  </w:style>
  <w:style w:type="paragraph" w:styleId="CommentText">
    <w:name w:val="annotation text"/>
    <w:basedOn w:val="Normal"/>
    <w:link w:val="CommentTextChar"/>
    <w:uiPriority w:val="99"/>
    <w:unhideWhenUsed/>
    <w:rsid w:val="0077285E"/>
    <w:rPr>
      <w:sz w:val="20"/>
      <w:szCs w:val="20"/>
    </w:rPr>
  </w:style>
  <w:style w:type="character" w:customStyle="1" w:styleId="CommentTextChar">
    <w:name w:val="Comment Text Char"/>
    <w:basedOn w:val="DefaultParagraphFont"/>
    <w:link w:val="CommentText"/>
    <w:uiPriority w:val="99"/>
    <w:rsid w:val="0077285E"/>
    <w:rPr>
      <w:sz w:val="20"/>
      <w:szCs w:val="20"/>
    </w:rPr>
  </w:style>
  <w:style w:type="paragraph" w:styleId="CommentSubject">
    <w:name w:val="annotation subject"/>
    <w:basedOn w:val="CommentText"/>
    <w:next w:val="CommentText"/>
    <w:link w:val="CommentSubjectChar"/>
    <w:uiPriority w:val="99"/>
    <w:semiHidden/>
    <w:unhideWhenUsed/>
    <w:rsid w:val="0077285E"/>
    <w:rPr>
      <w:b/>
      <w:bCs/>
    </w:rPr>
  </w:style>
  <w:style w:type="character" w:customStyle="1" w:styleId="CommentSubjectChar">
    <w:name w:val="Comment Subject Char"/>
    <w:basedOn w:val="CommentTextChar"/>
    <w:link w:val="CommentSubject"/>
    <w:uiPriority w:val="99"/>
    <w:semiHidden/>
    <w:rsid w:val="0077285E"/>
    <w:rPr>
      <w:b/>
      <w:bCs/>
      <w:sz w:val="20"/>
      <w:szCs w:val="20"/>
    </w:rPr>
  </w:style>
  <w:style w:type="paragraph" w:styleId="BalloonText">
    <w:name w:val="Balloon Text"/>
    <w:basedOn w:val="Normal"/>
    <w:link w:val="BalloonTextChar"/>
    <w:uiPriority w:val="99"/>
    <w:semiHidden/>
    <w:unhideWhenUsed/>
    <w:rsid w:val="007728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85E"/>
    <w:rPr>
      <w:rFonts w:ascii="Segoe UI" w:hAnsi="Segoe UI" w:cs="Segoe UI"/>
      <w:sz w:val="18"/>
      <w:szCs w:val="18"/>
    </w:rPr>
  </w:style>
  <w:style w:type="character" w:styleId="Hyperlink">
    <w:name w:val="Hyperlink"/>
    <w:basedOn w:val="DefaultParagraphFont"/>
    <w:uiPriority w:val="99"/>
    <w:unhideWhenUsed/>
    <w:rsid w:val="002A40E7"/>
    <w:rPr>
      <w:color w:val="0563C1" w:themeColor="hyperlink"/>
      <w:u w:val="single"/>
    </w:rPr>
  </w:style>
  <w:style w:type="paragraph" w:styleId="FootnoteText">
    <w:name w:val="footnote text"/>
    <w:basedOn w:val="Normal"/>
    <w:link w:val="FootnoteTextChar"/>
    <w:uiPriority w:val="99"/>
    <w:unhideWhenUsed/>
    <w:rsid w:val="004C30C8"/>
    <w:rPr>
      <w:sz w:val="20"/>
      <w:szCs w:val="20"/>
    </w:rPr>
  </w:style>
  <w:style w:type="character" w:customStyle="1" w:styleId="FootnoteTextChar">
    <w:name w:val="Footnote Text Char"/>
    <w:basedOn w:val="DefaultParagraphFont"/>
    <w:link w:val="FootnoteText"/>
    <w:uiPriority w:val="99"/>
    <w:rsid w:val="004C30C8"/>
    <w:rPr>
      <w:sz w:val="20"/>
      <w:szCs w:val="20"/>
    </w:rPr>
  </w:style>
  <w:style w:type="character" w:styleId="FootnoteReference">
    <w:name w:val="footnote reference"/>
    <w:basedOn w:val="DefaultParagraphFont"/>
    <w:uiPriority w:val="99"/>
    <w:semiHidden/>
    <w:unhideWhenUsed/>
    <w:rsid w:val="004C30C8"/>
    <w:rPr>
      <w:vertAlign w:val="superscript"/>
    </w:rPr>
  </w:style>
  <w:style w:type="paragraph" w:styleId="Header">
    <w:name w:val="header"/>
    <w:basedOn w:val="Normal"/>
    <w:link w:val="HeaderChar"/>
    <w:uiPriority w:val="99"/>
    <w:unhideWhenUsed/>
    <w:rsid w:val="0026532E"/>
    <w:pPr>
      <w:tabs>
        <w:tab w:val="center" w:pos="4680"/>
        <w:tab w:val="right" w:pos="9360"/>
      </w:tabs>
    </w:pPr>
  </w:style>
  <w:style w:type="character" w:customStyle="1" w:styleId="HeaderChar">
    <w:name w:val="Header Char"/>
    <w:basedOn w:val="DefaultParagraphFont"/>
    <w:link w:val="Header"/>
    <w:uiPriority w:val="99"/>
    <w:rsid w:val="0026532E"/>
  </w:style>
  <w:style w:type="paragraph" w:styleId="Footer">
    <w:name w:val="footer"/>
    <w:basedOn w:val="Normal"/>
    <w:link w:val="FooterChar"/>
    <w:uiPriority w:val="99"/>
    <w:unhideWhenUsed/>
    <w:rsid w:val="0026532E"/>
    <w:pPr>
      <w:tabs>
        <w:tab w:val="center" w:pos="4680"/>
        <w:tab w:val="right" w:pos="9360"/>
      </w:tabs>
    </w:pPr>
  </w:style>
  <w:style w:type="character" w:customStyle="1" w:styleId="FooterChar">
    <w:name w:val="Footer Char"/>
    <w:basedOn w:val="DefaultParagraphFont"/>
    <w:link w:val="Footer"/>
    <w:uiPriority w:val="99"/>
    <w:rsid w:val="0026532E"/>
  </w:style>
  <w:style w:type="paragraph" w:styleId="ListParagraph">
    <w:name w:val="List Paragraph"/>
    <w:basedOn w:val="Normal"/>
    <w:uiPriority w:val="34"/>
    <w:qFormat/>
    <w:rsid w:val="00B81204"/>
    <w:pPr>
      <w:ind w:left="720"/>
      <w:contextualSpacing/>
    </w:pPr>
  </w:style>
  <w:style w:type="character" w:styleId="FollowedHyperlink">
    <w:name w:val="FollowedHyperlink"/>
    <w:basedOn w:val="DefaultParagraphFont"/>
    <w:uiPriority w:val="99"/>
    <w:semiHidden/>
    <w:unhideWhenUsed/>
    <w:rsid w:val="0000740B"/>
    <w:rPr>
      <w:color w:val="954F72" w:themeColor="followedHyperlink"/>
      <w:u w:val="single"/>
    </w:rPr>
  </w:style>
  <w:style w:type="paragraph" w:styleId="BodyTextIndent">
    <w:name w:val="Body Text Indent"/>
    <w:basedOn w:val="Normal"/>
    <w:link w:val="BodyTextIndentChar"/>
    <w:uiPriority w:val="99"/>
    <w:unhideWhenUsed/>
    <w:rsid w:val="00686C8A"/>
    <w:pPr>
      <w:spacing w:after="120"/>
      <w:ind w:left="2160" w:hanging="360"/>
    </w:pPr>
    <w:rPr>
      <w:rFonts w:cs="Arial"/>
    </w:rPr>
  </w:style>
  <w:style w:type="character" w:customStyle="1" w:styleId="BodyTextIndentChar">
    <w:name w:val="Body Text Indent Char"/>
    <w:basedOn w:val="DefaultParagraphFont"/>
    <w:link w:val="BodyTextIndent"/>
    <w:uiPriority w:val="99"/>
    <w:rsid w:val="00686C8A"/>
    <w:rPr>
      <w:rFonts w:ascii="Arial" w:hAnsi="Arial" w:cs="Arial"/>
    </w:rPr>
  </w:style>
  <w:style w:type="character" w:customStyle="1" w:styleId="Heading1Char">
    <w:name w:val="Heading 1 Char"/>
    <w:basedOn w:val="DefaultParagraphFont"/>
    <w:link w:val="Heading1"/>
    <w:uiPriority w:val="9"/>
    <w:rsid w:val="007A7C49"/>
    <w:rPr>
      <w:rFonts w:ascii="Arial" w:hAnsi="Arial" w:cs="Arial"/>
      <w:b/>
      <w:szCs w:val="24"/>
    </w:rPr>
  </w:style>
  <w:style w:type="table" w:styleId="TableGrid">
    <w:name w:val="Table Grid"/>
    <w:basedOn w:val="TableNormal"/>
    <w:uiPriority w:val="39"/>
    <w:rsid w:val="00507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07E58"/>
    <w:pPr>
      <w:keepLines/>
      <w:tabs>
        <w:tab w:val="clear" w:pos="4680"/>
      </w:tabs>
      <w:spacing w:before="240"/>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507E58"/>
    <w:pPr>
      <w:spacing w:after="100"/>
    </w:pPr>
  </w:style>
  <w:style w:type="character" w:customStyle="1" w:styleId="Heading2Char">
    <w:name w:val="Heading 2 Char"/>
    <w:basedOn w:val="DefaultParagraphFont"/>
    <w:link w:val="Heading2"/>
    <w:uiPriority w:val="9"/>
    <w:rsid w:val="007A7C49"/>
    <w:rPr>
      <w:rFonts w:ascii="Arial" w:eastAsiaTheme="majorEastAsia" w:hAnsi="Arial" w:cstheme="majorBidi"/>
      <w:b/>
      <w:szCs w:val="26"/>
    </w:rPr>
  </w:style>
  <w:style w:type="character" w:customStyle="1" w:styleId="Heading3Char">
    <w:name w:val="Heading 3 Char"/>
    <w:basedOn w:val="DefaultParagraphFont"/>
    <w:link w:val="Heading3"/>
    <w:uiPriority w:val="9"/>
    <w:rsid w:val="007C7CFF"/>
    <w:rPr>
      <w:rFonts w:ascii="Arial" w:eastAsiaTheme="majorEastAsia" w:hAnsi="Arial" w:cstheme="majorBidi"/>
      <w:b/>
      <w:szCs w:val="24"/>
    </w:rPr>
  </w:style>
  <w:style w:type="paragraph" w:styleId="TOC2">
    <w:name w:val="toc 2"/>
    <w:basedOn w:val="Normal"/>
    <w:next w:val="Normal"/>
    <w:autoRedefine/>
    <w:uiPriority w:val="39"/>
    <w:unhideWhenUsed/>
    <w:rsid w:val="00E2779D"/>
    <w:pPr>
      <w:tabs>
        <w:tab w:val="left" w:pos="720"/>
        <w:tab w:val="right" w:leader="dot" w:pos="9350"/>
      </w:tabs>
      <w:spacing w:after="100"/>
      <w:ind w:left="360"/>
    </w:pPr>
  </w:style>
  <w:style w:type="paragraph" w:styleId="TOC3">
    <w:name w:val="toc 3"/>
    <w:basedOn w:val="Normal"/>
    <w:next w:val="Normal"/>
    <w:autoRedefine/>
    <w:uiPriority w:val="39"/>
    <w:unhideWhenUsed/>
    <w:rsid w:val="00413F5C"/>
    <w:pPr>
      <w:tabs>
        <w:tab w:val="left" w:pos="720"/>
        <w:tab w:val="right" w:leader="dot" w:pos="9350"/>
      </w:tabs>
      <w:spacing w:after="100"/>
      <w:ind w:left="360"/>
    </w:pPr>
  </w:style>
  <w:style w:type="character" w:customStyle="1" w:styleId="Heading4Char">
    <w:name w:val="Heading 4 Char"/>
    <w:basedOn w:val="DefaultParagraphFont"/>
    <w:link w:val="Heading4"/>
    <w:uiPriority w:val="9"/>
    <w:rsid w:val="00507E58"/>
    <w:rPr>
      <w:rFonts w:ascii="Arial" w:eastAsiaTheme="majorEastAsia" w:hAnsi="Arial" w:cstheme="majorBidi"/>
      <w:b/>
      <w:iCs/>
    </w:rPr>
  </w:style>
  <w:style w:type="character" w:customStyle="1" w:styleId="Heading5Char">
    <w:name w:val="Heading 5 Char"/>
    <w:basedOn w:val="DefaultParagraphFont"/>
    <w:link w:val="Heading5"/>
    <w:uiPriority w:val="9"/>
    <w:rsid w:val="00561CA4"/>
    <w:rPr>
      <w:rFonts w:ascii="Arial" w:eastAsiaTheme="majorEastAsia" w:hAnsi="Arial" w:cstheme="majorBidi"/>
      <w:b/>
    </w:rPr>
  </w:style>
  <w:style w:type="character" w:customStyle="1" w:styleId="Heading6Char">
    <w:name w:val="Heading 6 Char"/>
    <w:basedOn w:val="DefaultParagraphFont"/>
    <w:link w:val="Heading6"/>
    <w:uiPriority w:val="9"/>
    <w:rsid w:val="00561CA4"/>
    <w:rPr>
      <w:rFonts w:ascii="Arial" w:eastAsiaTheme="majorEastAsia" w:hAnsi="Arial" w:cstheme="majorBidi"/>
      <w:b/>
    </w:rPr>
  </w:style>
  <w:style w:type="paragraph" w:styleId="TOC4">
    <w:name w:val="toc 4"/>
    <w:basedOn w:val="Normal"/>
    <w:next w:val="Normal"/>
    <w:autoRedefine/>
    <w:uiPriority w:val="39"/>
    <w:unhideWhenUsed/>
    <w:rsid w:val="00413F5C"/>
    <w:pPr>
      <w:tabs>
        <w:tab w:val="left" w:pos="1080"/>
        <w:tab w:val="right" w:leader="dot" w:pos="9350"/>
      </w:tabs>
      <w:spacing w:after="100"/>
      <w:ind w:left="720"/>
    </w:pPr>
  </w:style>
  <w:style w:type="paragraph" w:styleId="TOC5">
    <w:name w:val="toc 5"/>
    <w:basedOn w:val="Normal"/>
    <w:next w:val="Normal"/>
    <w:autoRedefine/>
    <w:uiPriority w:val="39"/>
    <w:unhideWhenUsed/>
    <w:rsid w:val="005C0D0F"/>
    <w:pPr>
      <w:tabs>
        <w:tab w:val="left" w:pos="1440"/>
        <w:tab w:val="right" w:leader="dot" w:pos="9350"/>
      </w:tabs>
      <w:spacing w:after="120"/>
      <w:ind w:left="1080"/>
    </w:pPr>
  </w:style>
  <w:style w:type="paragraph" w:styleId="BodyTextIndent2">
    <w:name w:val="Body Text Indent 2"/>
    <w:basedOn w:val="Normal"/>
    <w:link w:val="BodyTextIndent2Char"/>
    <w:uiPriority w:val="99"/>
    <w:unhideWhenUsed/>
    <w:rsid w:val="00E309ED"/>
    <w:pPr>
      <w:spacing w:after="120"/>
      <w:ind w:left="1080"/>
    </w:pPr>
    <w:rPr>
      <w:rFonts w:cs="Arial"/>
    </w:rPr>
  </w:style>
  <w:style w:type="character" w:customStyle="1" w:styleId="BodyTextIndent2Char">
    <w:name w:val="Body Text Indent 2 Char"/>
    <w:basedOn w:val="DefaultParagraphFont"/>
    <w:link w:val="BodyTextIndent2"/>
    <w:uiPriority w:val="99"/>
    <w:rsid w:val="00E309ED"/>
    <w:rPr>
      <w:rFonts w:ascii="Arial" w:hAnsi="Arial" w:cs="Arial"/>
    </w:rPr>
  </w:style>
  <w:style w:type="character" w:customStyle="1" w:styleId="Heading7Char">
    <w:name w:val="Heading 7 Char"/>
    <w:basedOn w:val="DefaultParagraphFont"/>
    <w:link w:val="Heading7"/>
    <w:uiPriority w:val="9"/>
    <w:rsid w:val="008D54F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8D54F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8D54F0"/>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321BA6"/>
    <w:rPr>
      <w:color w:val="605E5C"/>
      <w:shd w:val="clear" w:color="auto" w:fill="E1DFDD"/>
    </w:rPr>
  </w:style>
  <w:style w:type="character" w:styleId="UnresolvedMention">
    <w:name w:val="Unresolved Mention"/>
    <w:basedOn w:val="DefaultParagraphFont"/>
    <w:uiPriority w:val="99"/>
    <w:semiHidden/>
    <w:unhideWhenUsed/>
    <w:rsid w:val="00946A7A"/>
    <w:rPr>
      <w:color w:val="605E5C"/>
      <w:shd w:val="clear" w:color="auto" w:fill="E1DFDD"/>
    </w:rPr>
  </w:style>
  <w:style w:type="paragraph" w:styleId="Revision">
    <w:name w:val="Revision"/>
    <w:hidden/>
    <w:uiPriority w:val="99"/>
    <w:semiHidden/>
    <w:rsid w:val="003B1E0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33257">
      <w:bodyDiv w:val="1"/>
      <w:marLeft w:val="0"/>
      <w:marRight w:val="0"/>
      <w:marTop w:val="0"/>
      <w:marBottom w:val="0"/>
      <w:divBdr>
        <w:top w:val="none" w:sz="0" w:space="0" w:color="auto"/>
        <w:left w:val="none" w:sz="0" w:space="0" w:color="auto"/>
        <w:bottom w:val="none" w:sz="0" w:space="0" w:color="auto"/>
        <w:right w:val="none" w:sz="0" w:space="0" w:color="auto"/>
      </w:divBdr>
    </w:div>
    <w:div w:id="210582623">
      <w:bodyDiv w:val="1"/>
      <w:marLeft w:val="0"/>
      <w:marRight w:val="0"/>
      <w:marTop w:val="0"/>
      <w:marBottom w:val="0"/>
      <w:divBdr>
        <w:top w:val="none" w:sz="0" w:space="0" w:color="auto"/>
        <w:left w:val="none" w:sz="0" w:space="0" w:color="auto"/>
        <w:bottom w:val="none" w:sz="0" w:space="0" w:color="auto"/>
        <w:right w:val="none" w:sz="0" w:space="0" w:color="auto"/>
      </w:divBdr>
    </w:div>
    <w:div w:id="337772879">
      <w:bodyDiv w:val="1"/>
      <w:marLeft w:val="0"/>
      <w:marRight w:val="0"/>
      <w:marTop w:val="0"/>
      <w:marBottom w:val="0"/>
      <w:divBdr>
        <w:top w:val="none" w:sz="0" w:space="0" w:color="auto"/>
        <w:left w:val="none" w:sz="0" w:space="0" w:color="auto"/>
        <w:bottom w:val="none" w:sz="0" w:space="0" w:color="auto"/>
        <w:right w:val="none" w:sz="0" w:space="0" w:color="auto"/>
      </w:divBdr>
    </w:div>
    <w:div w:id="389617147">
      <w:bodyDiv w:val="1"/>
      <w:marLeft w:val="0"/>
      <w:marRight w:val="0"/>
      <w:marTop w:val="0"/>
      <w:marBottom w:val="0"/>
      <w:divBdr>
        <w:top w:val="none" w:sz="0" w:space="0" w:color="auto"/>
        <w:left w:val="none" w:sz="0" w:space="0" w:color="auto"/>
        <w:bottom w:val="none" w:sz="0" w:space="0" w:color="auto"/>
        <w:right w:val="none" w:sz="0" w:space="0" w:color="auto"/>
      </w:divBdr>
    </w:div>
    <w:div w:id="450172497">
      <w:bodyDiv w:val="1"/>
      <w:marLeft w:val="0"/>
      <w:marRight w:val="0"/>
      <w:marTop w:val="0"/>
      <w:marBottom w:val="0"/>
      <w:divBdr>
        <w:top w:val="none" w:sz="0" w:space="0" w:color="auto"/>
        <w:left w:val="none" w:sz="0" w:space="0" w:color="auto"/>
        <w:bottom w:val="none" w:sz="0" w:space="0" w:color="auto"/>
        <w:right w:val="none" w:sz="0" w:space="0" w:color="auto"/>
      </w:divBdr>
    </w:div>
    <w:div w:id="479467098">
      <w:bodyDiv w:val="1"/>
      <w:marLeft w:val="0"/>
      <w:marRight w:val="0"/>
      <w:marTop w:val="0"/>
      <w:marBottom w:val="0"/>
      <w:divBdr>
        <w:top w:val="none" w:sz="0" w:space="0" w:color="auto"/>
        <w:left w:val="none" w:sz="0" w:space="0" w:color="auto"/>
        <w:bottom w:val="none" w:sz="0" w:space="0" w:color="auto"/>
        <w:right w:val="none" w:sz="0" w:space="0" w:color="auto"/>
      </w:divBdr>
    </w:div>
    <w:div w:id="670717024">
      <w:bodyDiv w:val="1"/>
      <w:marLeft w:val="0"/>
      <w:marRight w:val="0"/>
      <w:marTop w:val="0"/>
      <w:marBottom w:val="0"/>
      <w:divBdr>
        <w:top w:val="none" w:sz="0" w:space="0" w:color="auto"/>
        <w:left w:val="none" w:sz="0" w:space="0" w:color="auto"/>
        <w:bottom w:val="none" w:sz="0" w:space="0" w:color="auto"/>
        <w:right w:val="none" w:sz="0" w:space="0" w:color="auto"/>
      </w:divBdr>
    </w:div>
    <w:div w:id="1130323417">
      <w:bodyDiv w:val="1"/>
      <w:marLeft w:val="0"/>
      <w:marRight w:val="0"/>
      <w:marTop w:val="0"/>
      <w:marBottom w:val="0"/>
      <w:divBdr>
        <w:top w:val="none" w:sz="0" w:space="0" w:color="auto"/>
        <w:left w:val="none" w:sz="0" w:space="0" w:color="auto"/>
        <w:bottom w:val="none" w:sz="0" w:space="0" w:color="auto"/>
        <w:right w:val="none" w:sz="0" w:space="0" w:color="auto"/>
      </w:divBdr>
    </w:div>
    <w:div w:id="1240747619">
      <w:bodyDiv w:val="1"/>
      <w:marLeft w:val="0"/>
      <w:marRight w:val="0"/>
      <w:marTop w:val="0"/>
      <w:marBottom w:val="0"/>
      <w:divBdr>
        <w:top w:val="none" w:sz="0" w:space="0" w:color="auto"/>
        <w:left w:val="none" w:sz="0" w:space="0" w:color="auto"/>
        <w:bottom w:val="none" w:sz="0" w:space="0" w:color="auto"/>
        <w:right w:val="none" w:sz="0" w:space="0" w:color="auto"/>
      </w:divBdr>
    </w:div>
    <w:div w:id="1262255395">
      <w:bodyDiv w:val="1"/>
      <w:marLeft w:val="0"/>
      <w:marRight w:val="0"/>
      <w:marTop w:val="0"/>
      <w:marBottom w:val="0"/>
      <w:divBdr>
        <w:top w:val="none" w:sz="0" w:space="0" w:color="auto"/>
        <w:left w:val="none" w:sz="0" w:space="0" w:color="auto"/>
        <w:bottom w:val="none" w:sz="0" w:space="0" w:color="auto"/>
        <w:right w:val="none" w:sz="0" w:space="0" w:color="auto"/>
      </w:divBdr>
    </w:div>
    <w:div w:id="1390955232">
      <w:bodyDiv w:val="1"/>
      <w:marLeft w:val="0"/>
      <w:marRight w:val="0"/>
      <w:marTop w:val="0"/>
      <w:marBottom w:val="0"/>
      <w:divBdr>
        <w:top w:val="none" w:sz="0" w:space="0" w:color="auto"/>
        <w:left w:val="none" w:sz="0" w:space="0" w:color="auto"/>
        <w:bottom w:val="none" w:sz="0" w:space="0" w:color="auto"/>
        <w:right w:val="none" w:sz="0" w:space="0" w:color="auto"/>
      </w:divBdr>
    </w:div>
    <w:div w:id="1715033862">
      <w:bodyDiv w:val="1"/>
      <w:marLeft w:val="0"/>
      <w:marRight w:val="0"/>
      <w:marTop w:val="0"/>
      <w:marBottom w:val="0"/>
      <w:divBdr>
        <w:top w:val="none" w:sz="0" w:space="0" w:color="auto"/>
        <w:left w:val="none" w:sz="0" w:space="0" w:color="auto"/>
        <w:bottom w:val="none" w:sz="0" w:space="0" w:color="auto"/>
        <w:right w:val="none" w:sz="0" w:space="0" w:color="auto"/>
      </w:divBdr>
    </w:div>
    <w:div w:id="1813449336">
      <w:bodyDiv w:val="1"/>
      <w:marLeft w:val="0"/>
      <w:marRight w:val="0"/>
      <w:marTop w:val="0"/>
      <w:marBottom w:val="0"/>
      <w:divBdr>
        <w:top w:val="none" w:sz="0" w:space="0" w:color="auto"/>
        <w:left w:val="none" w:sz="0" w:space="0" w:color="auto"/>
        <w:bottom w:val="none" w:sz="0" w:space="0" w:color="auto"/>
        <w:right w:val="none" w:sz="0" w:space="0" w:color="auto"/>
      </w:divBdr>
      <w:divsChild>
        <w:div w:id="1245995995">
          <w:marLeft w:val="0"/>
          <w:marRight w:val="0"/>
          <w:marTop w:val="0"/>
          <w:marBottom w:val="0"/>
          <w:divBdr>
            <w:top w:val="none" w:sz="0" w:space="0" w:color="auto"/>
            <w:left w:val="none" w:sz="0" w:space="0" w:color="auto"/>
            <w:bottom w:val="none" w:sz="0" w:space="0" w:color="auto"/>
            <w:right w:val="none" w:sz="0" w:space="0" w:color="auto"/>
          </w:divBdr>
          <w:divsChild>
            <w:div w:id="2754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leg.wa.gov/RCW/default.aspx?cite=7.105.105" TargetMode="External"/><Relationship Id="rId18" Type="http://schemas.openxmlformats.org/officeDocument/2006/relationships/hyperlink" Target="https://app.leg.wa.gov/RCW/default.aspx?cite=26.09" TargetMode="External"/><Relationship Id="rId26" Type="http://schemas.openxmlformats.org/officeDocument/2006/relationships/hyperlink" Target="https://app.leg.wa.gov/RCW/default.aspx?cite=7.105.150" TargetMode="External"/><Relationship Id="rId39" Type="http://schemas.openxmlformats.org/officeDocument/2006/relationships/hyperlink" Target="https://app.leg.wa.gov/RCW/default.aspx?cite=7.105.305" TargetMode="External"/><Relationship Id="rId21" Type="http://schemas.openxmlformats.org/officeDocument/2006/relationships/hyperlink" Target="https://app.leg.wa.gov/RCW/default.aspx?cite=7.105.080" TargetMode="External"/><Relationship Id="rId34" Type="http://schemas.openxmlformats.org/officeDocument/2006/relationships/hyperlink" Target="https://app.leg.wa.gov/RCW/default.aspx?cite=7.105.225" TargetMode="External"/><Relationship Id="rId42" Type="http://schemas.openxmlformats.org/officeDocument/2006/relationships/hyperlink" Target="https://app.leg.wa.gov/RCW/default.aspx?cite=7.105.365" TargetMode="External"/><Relationship Id="rId47" Type="http://schemas.openxmlformats.org/officeDocument/2006/relationships/hyperlink" Target="https://app.leg.wa.gov/RCW/default.aspx?cite=7.105.215" TargetMode="External"/><Relationship Id="rId50" Type="http://schemas.openxmlformats.org/officeDocument/2006/relationships/hyperlink" Target="https://app.leg.wa.gov/RCW/default.aspx?cite=7.105.500" TargetMode="External"/><Relationship Id="rId55" Type="http://schemas.openxmlformats.org/officeDocument/2006/relationships/hyperlink" Target="https://app.leg.wa.gov/RCW/default.aspx?cite=7.105.515" TargetMode="External"/><Relationship Id="rId63" Type="http://schemas.openxmlformats.org/officeDocument/2006/relationships/hyperlink" Target="https://app.leg.wa.gov/RCW/default.aspx?cite=7.105.24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pp.leg.wa.gov/RCW/default.aspx?cite=9A.44.128" TargetMode="External"/><Relationship Id="rId29" Type="http://schemas.openxmlformats.org/officeDocument/2006/relationships/hyperlink" Target="https://app.leg.wa.gov/RCW/default.aspx?cite=7.105.2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leg.wa.gov/RCW/default.aspx?cite=7.105.100" TargetMode="External"/><Relationship Id="rId24" Type="http://schemas.openxmlformats.org/officeDocument/2006/relationships/hyperlink" Target="https://app.leg.wa.gov/RCW/default.aspx?cite=7.105.160" TargetMode="External"/><Relationship Id="rId32" Type="http://schemas.openxmlformats.org/officeDocument/2006/relationships/hyperlink" Target="https://app.leg.wa.gov/RCW/default.aspx?cite=7.105.215" TargetMode="External"/><Relationship Id="rId37" Type="http://schemas.openxmlformats.org/officeDocument/2006/relationships/hyperlink" Target="https://app.leg.wa.gov/RCW/default.aspx?cite=7.105.250" TargetMode="External"/><Relationship Id="rId40" Type="http://schemas.openxmlformats.org/officeDocument/2006/relationships/hyperlink" Target="https://app.leg.wa.gov/RCW/default.aspx?cite=7.105.315" TargetMode="External"/><Relationship Id="rId45" Type="http://schemas.openxmlformats.org/officeDocument/2006/relationships/hyperlink" Target="https://app.leg.wa.gov/RCW/default.aspx?cite=7.105.405" TargetMode="External"/><Relationship Id="rId53" Type="http://schemas.openxmlformats.org/officeDocument/2006/relationships/hyperlink" Target="https://app.leg.wa.gov/RCW/default.aspx?cite=7.105.310" TargetMode="External"/><Relationship Id="rId58" Type="http://schemas.openxmlformats.org/officeDocument/2006/relationships/hyperlink" Target="http://www.placeholder.wa.gov"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pp.leg.wa.gov/RCW/default.aspx?cite=7.105.105" TargetMode="External"/><Relationship Id="rId23" Type="http://schemas.openxmlformats.org/officeDocument/2006/relationships/hyperlink" Target="https://app.leg.wa.gov/RCW/default.aspx?cite=7.105.150" TargetMode="External"/><Relationship Id="rId28" Type="http://schemas.openxmlformats.org/officeDocument/2006/relationships/hyperlink" Target="https://app.leg.wa.gov/RCW/default.aspx?cite=7.105.205" TargetMode="External"/><Relationship Id="rId36" Type="http://schemas.openxmlformats.org/officeDocument/2006/relationships/hyperlink" Target="https://app.leg.wa.gov/RCW/default.aspx?cite=7.105.245" TargetMode="External"/><Relationship Id="rId49" Type="http://schemas.openxmlformats.org/officeDocument/2006/relationships/hyperlink" Target="https://app.leg.wa.gov/RCW/default.aspx?cite=7.105.470" TargetMode="External"/><Relationship Id="rId57" Type="http://schemas.openxmlformats.org/officeDocument/2006/relationships/hyperlink" Target="http://www.placeholderwebsite.wa.gov" TargetMode="External"/><Relationship Id="rId61" Type="http://schemas.openxmlformats.org/officeDocument/2006/relationships/hyperlink" Target="http://app.leg.wa.gov/RCW/default.aspx?cite=7.105.120" TargetMode="External"/><Relationship Id="rId10" Type="http://schemas.openxmlformats.org/officeDocument/2006/relationships/hyperlink" Target="https://lawfilesext.leg.wa.gov/biennium/2021-22/Pdf/Bills/Session%20Laws/House/1901-S.SL.pdf?q=20220610111103" TargetMode="External"/><Relationship Id="rId19" Type="http://schemas.openxmlformats.org/officeDocument/2006/relationships/hyperlink" Target="https://app.leg.wa.gov/RCW/default.aspx?cite=7.105.065" TargetMode="External"/><Relationship Id="rId31" Type="http://schemas.openxmlformats.org/officeDocument/2006/relationships/hyperlink" Target="https://app.leg.wa.gov/RCW/default.aspx?cite=7.105.215" TargetMode="External"/><Relationship Id="rId44" Type="http://schemas.openxmlformats.org/officeDocument/2006/relationships/hyperlink" Target="https://app.leg.wa.gov/RCW/default.aspx?cite=7.105.410" TargetMode="External"/><Relationship Id="rId52" Type="http://schemas.openxmlformats.org/officeDocument/2006/relationships/hyperlink" Target="https://app.leg.wa.gov/RCW/default.aspx?cite=7.105.500" TargetMode="External"/><Relationship Id="rId60" Type="http://schemas.openxmlformats.org/officeDocument/2006/relationships/hyperlink" Target="https://app.leg.wa.gov/RCW/default.aspx?cite=7.105.115"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awfilesext.leg.wa.gov/biennium/2021-22/Pdf/Bills/Session%20Laws/House/1320-S2.SL.pdf?q=20220610111050" TargetMode="External"/><Relationship Id="rId14" Type="http://schemas.openxmlformats.org/officeDocument/2006/relationships/hyperlink" Target="https://app.leg.wa.gov/RCW/default.aspx?cite=13.38" TargetMode="External"/><Relationship Id="rId22" Type="http://schemas.openxmlformats.org/officeDocument/2006/relationships/hyperlink" Target="http://app.leg.wa.gov/RCW/default.aspx?cite=4.28.185" TargetMode="External"/><Relationship Id="rId27" Type="http://schemas.openxmlformats.org/officeDocument/2006/relationships/hyperlink" Target="https://app.leg.wa.gov/RCW/default.aspx?cite=7.105.200" TargetMode="External"/><Relationship Id="rId30" Type="http://schemas.openxmlformats.org/officeDocument/2006/relationships/hyperlink" Target="https://app.leg.wa.gov/RCW/default.aspx?cite=7.105.220" TargetMode="External"/><Relationship Id="rId35" Type="http://schemas.openxmlformats.org/officeDocument/2006/relationships/hyperlink" Target="https://app.leg.wa.gov/RCW/default.aspx?cite=7.105.240" TargetMode="External"/><Relationship Id="rId43" Type="http://schemas.openxmlformats.org/officeDocument/2006/relationships/hyperlink" Target="https://app.leg.wa.gov/RCW/default.aspx?cite=7.105.400" TargetMode="External"/><Relationship Id="rId48" Type="http://schemas.openxmlformats.org/officeDocument/2006/relationships/hyperlink" Target="https://app.leg.wa.gov/RCW/default.aspx?cite=7.105.450" TargetMode="External"/><Relationship Id="rId56" Type="http://schemas.openxmlformats.org/officeDocument/2006/relationships/hyperlink" Target="https://app.leg.wa.gov/RCW/default.aspx?cite=7.105.515" TargetMode="External"/><Relationship Id="rId64" Type="http://schemas.openxmlformats.org/officeDocument/2006/relationships/hyperlink" Target="http://www.wcsap.org/" TargetMode="External"/><Relationship Id="rId8" Type="http://schemas.openxmlformats.org/officeDocument/2006/relationships/footer" Target="footer1.xml"/><Relationship Id="rId51" Type="http://schemas.openxmlformats.org/officeDocument/2006/relationships/hyperlink" Target="https://app.leg.wa.gov/RCW/default.aspx?cite=7.105.510" TargetMode="External"/><Relationship Id="rId3" Type="http://schemas.openxmlformats.org/officeDocument/2006/relationships/styles" Target="styles.xml"/><Relationship Id="rId12" Type="http://schemas.openxmlformats.org/officeDocument/2006/relationships/hyperlink" Target="https://app.leg.wa.gov/RCW/default.aspx?cite=7.105.075" TargetMode="External"/><Relationship Id="rId17" Type="http://schemas.openxmlformats.org/officeDocument/2006/relationships/hyperlink" Target="https://app.leg.wa.gov/RCW/default.aspx?cite=7.105.310" TargetMode="External"/><Relationship Id="rId25" Type="http://schemas.openxmlformats.org/officeDocument/2006/relationships/hyperlink" Target="https://app.leg.wa.gov/RCW/default.aspx?cite=7.105.165" TargetMode="External"/><Relationship Id="rId33" Type="http://schemas.openxmlformats.org/officeDocument/2006/relationships/hyperlink" Target="https://app.leg.wa.gov/RCW/default.aspx?cite=7.105.210" TargetMode="External"/><Relationship Id="rId38" Type="http://schemas.openxmlformats.org/officeDocument/2006/relationships/hyperlink" Target="http://app.leg.wa.gov/RCW/default.aspx?cite=5.60.060" TargetMode="External"/><Relationship Id="rId46" Type="http://schemas.openxmlformats.org/officeDocument/2006/relationships/hyperlink" Target="https://app.leg.wa.gov/RCW/default.aspx?cite=7.105.405" TargetMode="External"/><Relationship Id="rId59" Type="http://schemas.openxmlformats.org/officeDocument/2006/relationships/hyperlink" Target="https://app.leg.wa.gov/RCW/default.aspx?cite=7.105.115" TargetMode="External"/><Relationship Id="rId67" Type="http://schemas.openxmlformats.org/officeDocument/2006/relationships/theme" Target="theme/theme1.xml"/><Relationship Id="rId20" Type="http://schemas.openxmlformats.org/officeDocument/2006/relationships/hyperlink" Target="https://app.leg.wa.gov/RCW/default.aspx?cite=7.105.070" TargetMode="External"/><Relationship Id="rId41" Type="http://schemas.openxmlformats.org/officeDocument/2006/relationships/hyperlink" Target="https://app.leg.wa.gov/RCW/default.aspx?cite=7.105.320" TargetMode="External"/><Relationship Id="rId54" Type="http://schemas.openxmlformats.org/officeDocument/2006/relationships/hyperlink" Target="https://app.leg.wa.gov/RCW/default.aspx?cite=7.105.215" TargetMode="External"/><Relationship Id="rId62" Type="http://schemas.openxmlformats.org/officeDocument/2006/relationships/hyperlink" Target="https://app.leg.wa.gov/RCW/default.aspx?cite=7.105.11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pp.leg.wa.gov/RCW/default.aspx?cite=9A.46.110" TargetMode="External"/><Relationship Id="rId13" Type="http://schemas.openxmlformats.org/officeDocument/2006/relationships/hyperlink" Target="https://app.leg.wa.gov/RCW/default.aspx?cite=7.105.010" TargetMode="External"/><Relationship Id="rId3" Type="http://schemas.openxmlformats.org/officeDocument/2006/relationships/hyperlink" Target="http://app.leg.wa.gov/RCW/default.aspx?cite=11.130.265" TargetMode="External"/><Relationship Id="rId7" Type="http://schemas.openxmlformats.org/officeDocument/2006/relationships/hyperlink" Target="https://app.leg.wa.gov/RCW/default.aspx?cite=7.105.010" TargetMode="External"/><Relationship Id="rId12" Type="http://schemas.openxmlformats.org/officeDocument/2006/relationships/hyperlink" Target="https://app.leg.wa.gov/RCW/default.aspx?cite=7.105.010" TargetMode="External"/><Relationship Id="rId2" Type="http://schemas.openxmlformats.org/officeDocument/2006/relationships/hyperlink" Target="https://app.leg.wa.gov/RCW/default.aspx?cite=7.105.010" TargetMode="External"/><Relationship Id="rId1" Type="http://schemas.openxmlformats.org/officeDocument/2006/relationships/hyperlink" Target="https://app.leg.wa.gov/RCW/default.aspx?cite=7.105.010" TargetMode="External"/><Relationship Id="rId6" Type="http://schemas.openxmlformats.org/officeDocument/2006/relationships/hyperlink" Target="http://app.leg.wa.gov/RCW/default.aspx?cite=74.39" TargetMode="External"/><Relationship Id="rId11" Type="http://schemas.openxmlformats.org/officeDocument/2006/relationships/hyperlink" Target="https://app.leg.wa.gov/RCW/default.aspx?cite=9A.36.080" TargetMode="External"/><Relationship Id="rId5" Type="http://schemas.openxmlformats.org/officeDocument/2006/relationships/hyperlink" Target="http://app.leg.wa.gov/RCW/default.aspx?cite=71A.10.020" TargetMode="External"/><Relationship Id="rId15" Type="http://schemas.openxmlformats.org/officeDocument/2006/relationships/hyperlink" Target="https://app.leg.wa.gov/RCW/default.aspx?cite=7.105.010" TargetMode="External"/><Relationship Id="rId10" Type="http://schemas.openxmlformats.org/officeDocument/2006/relationships/hyperlink" Target="https://app.leg.wa.gov/RCW/default.aspx?cite=7.105.010" TargetMode="External"/><Relationship Id="rId4" Type="http://schemas.openxmlformats.org/officeDocument/2006/relationships/hyperlink" Target="http://app.leg.wa.gov/RCW/default.aspx?cite=11.130.360" TargetMode="External"/><Relationship Id="rId9" Type="http://schemas.openxmlformats.org/officeDocument/2006/relationships/hyperlink" Target="https://app.leg.wa.gov/RCW/default.aspx?cite=9A.90.120" TargetMode="External"/><Relationship Id="rId14" Type="http://schemas.openxmlformats.org/officeDocument/2006/relationships/hyperlink" Target="https://app.leg.wa.gov/RCW/default.aspx?cite=7.105.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94432-F092-4E7D-947E-D43997B1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8611</Words>
  <Characters>49086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2024-12-03T20:13:00Z</dcterms:created>
  <dcterms:modified xsi:type="dcterms:W3CDTF">2024-12-03T20:13:00Z</dcterms:modified>
</cp:coreProperties>
</file>